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7314D" w14:textId="401129DD" w:rsidR="00B44907" w:rsidRDefault="004D1FEA" w:rsidP="004D1FEA">
      <w:pPr>
        <w:spacing w:after="0" w:line="28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Załącznik nr 9 do Regulaminu wyboru projektów</w:t>
      </w:r>
    </w:p>
    <w:p w14:paraId="690B475D" w14:textId="1CAAD97B" w:rsidR="00B44907" w:rsidRDefault="00B44907" w:rsidP="004A45EF">
      <w:pPr>
        <w:spacing w:after="0" w:line="280" w:lineRule="atLeast"/>
        <w:rPr>
          <w:sz w:val="24"/>
          <w:szCs w:val="24"/>
        </w:rPr>
      </w:pPr>
    </w:p>
    <w:p w14:paraId="61660385" w14:textId="77777777" w:rsidR="00FC1C0C" w:rsidRDefault="00FC1C0C" w:rsidP="004A45EF">
      <w:pPr>
        <w:spacing w:after="0" w:line="280" w:lineRule="atLeast"/>
        <w:rPr>
          <w:sz w:val="24"/>
          <w:szCs w:val="24"/>
        </w:rPr>
      </w:pPr>
    </w:p>
    <w:p w14:paraId="70BDA64E" w14:textId="77777777" w:rsidR="00B97ED1" w:rsidRPr="00A70D9E" w:rsidRDefault="00B97ED1" w:rsidP="00B97ED1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  <w:r w:rsidRPr="00A70D9E">
        <w:rPr>
          <w:rFonts w:ascii="Calibri" w:hAnsi="Calibri" w:cs="Calibri"/>
          <w:color w:val="000000"/>
          <w:sz w:val="36"/>
          <w:szCs w:val="36"/>
        </w:rPr>
        <w:t>Program Operacyjny Fundusze Europejskie na Infrastrukturę, Klimat, Środowisko 2021-2027</w:t>
      </w:r>
    </w:p>
    <w:p w14:paraId="36A1F147" w14:textId="77777777" w:rsidR="00B97ED1" w:rsidRPr="00A70D9E" w:rsidRDefault="00B97ED1" w:rsidP="00B97ED1">
      <w:pPr>
        <w:spacing w:line="276" w:lineRule="auto"/>
        <w:ind w:firstLine="3"/>
        <w:jc w:val="center"/>
        <w:rPr>
          <w:rFonts w:ascii="Calibri" w:hAnsi="Calibri" w:cs="Calibri"/>
          <w:color w:val="000000"/>
          <w:sz w:val="36"/>
          <w:szCs w:val="36"/>
        </w:rPr>
      </w:pPr>
    </w:p>
    <w:p w14:paraId="7DB1FCD7" w14:textId="77777777" w:rsidR="00B97ED1" w:rsidRPr="00A70D9E" w:rsidRDefault="00B97ED1" w:rsidP="00B97ED1">
      <w:pPr>
        <w:spacing w:line="276" w:lineRule="auto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 xml:space="preserve">Priorytet FENX.02 Wsparcie sektorów energetyka </w:t>
      </w: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br/>
        <w:t>i środowisko z EFRR</w:t>
      </w:r>
    </w:p>
    <w:p w14:paraId="303DD252" w14:textId="77777777" w:rsidR="00B97ED1" w:rsidRPr="00A70D9E" w:rsidRDefault="00B97ED1" w:rsidP="00B97ED1">
      <w:pPr>
        <w:spacing w:line="276" w:lineRule="auto"/>
        <w:ind w:left="426" w:hanging="423"/>
        <w:jc w:val="center"/>
        <w:rPr>
          <w:rFonts w:ascii="Calibri" w:hAnsi="Calibri" w:cs="Calibri"/>
          <w:b/>
          <w:bCs/>
          <w:color w:val="000000"/>
          <w:sz w:val="36"/>
          <w:szCs w:val="36"/>
        </w:rPr>
      </w:pPr>
      <w:r w:rsidRPr="00A70D9E">
        <w:rPr>
          <w:rFonts w:ascii="Calibri" w:hAnsi="Calibri" w:cs="Calibri"/>
          <w:b/>
          <w:bCs/>
          <w:color w:val="000000"/>
          <w:sz w:val="36"/>
          <w:szCs w:val="36"/>
        </w:rPr>
        <w:t>Działanie FENX.02.01 Infrastruktura ciepłownicza</w:t>
      </w:r>
    </w:p>
    <w:p w14:paraId="4EBA6456" w14:textId="77777777" w:rsidR="00B97ED1" w:rsidRPr="00A70D9E" w:rsidRDefault="00B97ED1" w:rsidP="00B97ED1">
      <w:pPr>
        <w:spacing w:line="276" w:lineRule="auto"/>
        <w:ind w:left="426" w:hanging="423"/>
        <w:jc w:val="center"/>
        <w:rPr>
          <w:rFonts w:ascii="Calibri" w:hAnsi="Calibri" w:cs="Calibri"/>
          <w:sz w:val="28"/>
          <w:szCs w:val="28"/>
        </w:rPr>
      </w:pPr>
      <w:r w:rsidRPr="00A70D9E">
        <w:rPr>
          <w:rFonts w:ascii="Calibri" w:hAnsi="Calibri" w:cs="Calibri"/>
          <w:color w:val="000000"/>
          <w:sz w:val="28"/>
          <w:szCs w:val="28"/>
        </w:rPr>
        <w:t>Typ projektu:</w:t>
      </w:r>
    </w:p>
    <w:p w14:paraId="5FA81B32" w14:textId="77777777" w:rsidR="00B44907" w:rsidRDefault="00B97ED1" w:rsidP="00B97ED1">
      <w:pPr>
        <w:spacing w:after="0" w:line="280" w:lineRule="atLeast"/>
        <w:jc w:val="center"/>
        <w:rPr>
          <w:rFonts w:ascii="Calibri" w:hAnsi="Calibri" w:cs="Calibri"/>
          <w:sz w:val="28"/>
          <w:szCs w:val="28"/>
        </w:rPr>
      </w:pPr>
      <w:r w:rsidRPr="00A70D9E">
        <w:rPr>
          <w:rFonts w:ascii="Calibri" w:hAnsi="Calibri" w:cs="Calibri"/>
          <w:sz w:val="28"/>
          <w:szCs w:val="28"/>
        </w:rPr>
        <w:t>Infrastruktura ciepłownicza</w:t>
      </w:r>
    </w:p>
    <w:p w14:paraId="4F2832D7" w14:textId="77777777" w:rsidR="00B97ED1" w:rsidRDefault="00B97ED1" w:rsidP="00B97ED1">
      <w:pPr>
        <w:spacing w:after="0" w:line="280" w:lineRule="atLeast"/>
        <w:rPr>
          <w:rFonts w:ascii="Calibri" w:hAnsi="Calibri" w:cs="Calibri"/>
          <w:sz w:val="28"/>
          <w:szCs w:val="28"/>
        </w:rPr>
      </w:pPr>
    </w:p>
    <w:p w14:paraId="54334E9A" w14:textId="77777777" w:rsidR="00B97ED1" w:rsidRDefault="00B97ED1" w:rsidP="00B97ED1">
      <w:pPr>
        <w:spacing w:after="0" w:line="280" w:lineRule="atLeast"/>
        <w:rPr>
          <w:rFonts w:ascii="Calibri" w:hAnsi="Calibri" w:cs="Calibri"/>
          <w:sz w:val="28"/>
          <w:szCs w:val="28"/>
        </w:rPr>
      </w:pPr>
    </w:p>
    <w:p w14:paraId="4F5B4462" w14:textId="77777777" w:rsidR="003E57CA" w:rsidRDefault="003E57CA" w:rsidP="00B97ED1">
      <w:pPr>
        <w:spacing w:after="0" w:line="280" w:lineRule="atLeast"/>
        <w:rPr>
          <w:sz w:val="24"/>
          <w:szCs w:val="24"/>
        </w:rPr>
      </w:pPr>
    </w:p>
    <w:p w14:paraId="7B5B46A7" w14:textId="77777777" w:rsidR="00340988" w:rsidRPr="003E57CA" w:rsidRDefault="006F4444" w:rsidP="003E57CA">
      <w:pPr>
        <w:spacing w:after="0" w:line="280" w:lineRule="atLeast"/>
        <w:jc w:val="center"/>
        <w:rPr>
          <w:b/>
          <w:sz w:val="28"/>
          <w:szCs w:val="28"/>
        </w:rPr>
      </w:pPr>
      <w:r w:rsidRPr="003E57CA">
        <w:rPr>
          <w:b/>
          <w:sz w:val="28"/>
          <w:szCs w:val="28"/>
        </w:rPr>
        <w:t>Metodyka wyliczenia maksymalnej wysokości dofinansowania</w:t>
      </w:r>
    </w:p>
    <w:p w14:paraId="77B279D0" w14:textId="77777777" w:rsidR="00EB7037" w:rsidRDefault="00EB7037" w:rsidP="004A45EF">
      <w:pPr>
        <w:spacing w:after="0" w:line="280" w:lineRule="atLeast"/>
        <w:rPr>
          <w:sz w:val="24"/>
          <w:szCs w:val="24"/>
        </w:rPr>
      </w:pPr>
    </w:p>
    <w:p w14:paraId="66B6B90A" w14:textId="77777777" w:rsidR="00C82039" w:rsidRDefault="00C82039" w:rsidP="00FA00F2">
      <w:pPr>
        <w:spacing w:after="0" w:line="280" w:lineRule="atLeast"/>
        <w:jc w:val="both"/>
        <w:rPr>
          <w:sz w:val="24"/>
          <w:szCs w:val="24"/>
        </w:rPr>
      </w:pPr>
    </w:p>
    <w:p w14:paraId="01EA8C14" w14:textId="25B661D2" w:rsidR="00C82039" w:rsidRDefault="00C82039" w:rsidP="00C62B75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Dofinansowanie w zakresie </w:t>
      </w:r>
      <w:r w:rsidR="00F17130" w:rsidRPr="00F17130">
        <w:rPr>
          <w:sz w:val="24"/>
          <w:szCs w:val="24"/>
        </w:rPr>
        <w:t>sieci dystrybucji ciepła/chłodu</w:t>
      </w:r>
      <w:r w:rsidR="00F17130">
        <w:rPr>
          <w:sz w:val="24"/>
          <w:szCs w:val="24"/>
        </w:rPr>
        <w:t xml:space="preserve">, </w:t>
      </w:r>
      <w:r w:rsidR="00F17130" w:rsidRPr="00F17130">
        <w:rPr>
          <w:sz w:val="24"/>
          <w:szCs w:val="24"/>
        </w:rPr>
        <w:t xml:space="preserve">magazynu ciepła </w:t>
      </w:r>
      <w:r w:rsidR="00F17130">
        <w:rPr>
          <w:sz w:val="24"/>
          <w:szCs w:val="24"/>
        </w:rPr>
        <w:t xml:space="preserve">i </w:t>
      </w:r>
      <w:r w:rsidR="00F17130" w:rsidRPr="00F17130">
        <w:rPr>
          <w:sz w:val="24"/>
          <w:szCs w:val="24"/>
        </w:rPr>
        <w:t xml:space="preserve">źródeł OZE zasilających węzły hybrydowe </w:t>
      </w:r>
      <w:r>
        <w:rPr>
          <w:sz w:val="24"/>
          <w:szCs w:val="24"/>
        </w:rPr>
        <w:t xml:space="preserve">stanowi pomoc publiczną, a w zakresie działań edukacyjnych – pomoc de minimis. </w:t>
      </w:r>
    </w:p>
    <w:p w14:paraId="37BED518" w14:textId="77777777" w:rsidR="00C82039" w:rsidRDefault="00C82039" w:rsidP="00C62B75">
      <w:pPr>
        <w:spacing w:after="0" w:line="276" w:lineRule="auto"/>
        <w:rPr>
          <w:sz w:val="24"/>
          <w:szCs w:val="24"/>
        </w:rPr>
      </w:pPr>
    </w:p>
    <w:p w14:paraId="075BD152" w14:textId="73D124B3" w:rsidR="00C82039" w:rsidRPr="00C82039" w:rsidRDefault="00C82039" w:rsidP="00C62B75">
      <w:pPr>
        <w:spacing w:after="120" w:line="276" w:lineRule="auto"/>
        <w:rPr>
          <w:rFonts w:cstheme="minorHAnsi"/>
          <w:color w:val="000000"/>
          <w:sz w:val="24"/>
          <w:szCs w:val="24"/>
        </w:rPr>
      </w:pPr>
      <w:r w:rsidRPr="00C82039">
        <w:rPr>
          <w:rFonts w:cstheme="minorHAnsi"/>
          <w:color w:val="000000"/>
          <w:sz w:val="24"/>
          <w:szCs w:val="24"/>
        </w:rPr>
        <w:t>Warunki udzielania pomocy publicznej na</w:t>
      </w:r>
      <w:r w:rsidR="00F27689">
        <w:rPr>
          <w:rFonts w:cstheme="minorHAnsi"/>
          <w:color w:val="000000"/>
          <w:sz w:val="24"/>
          <w:szCs w:val="24"/>
        </w:rPr>
        <w:t xml:space="preserve"> inwestycje w zakresie</w:t>
      </w:r>
      <w:r w:rsidRPr="00C82039">
        <w:rPr>
          <w:rFonts w:cstheme="minorHAnsi"/>
          <w:color w:val="000000"/>
          <w:sz w:val="24"/>
          <w:szCs w:val="24"/>
        </w:rPr>
        <w:t>:</w:t>
      </w:r>
    </w:p>
    <w:p w14:paraId="6879D894" w14:textId="2A23538A" w:rsidR="00C82039" w:rsidRPr="00C82039" w:rsidRDefault="00C82039" w:rsidP="00C62B75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contextualSpacing w:val="0"/>
        <w:rPr>
          <w:rFonts w:cstheme="minorHAnsi"/>
          <w:color w:val="000000"/>
          <w:sz w:val="24"/>
          <w:szCs w:val="24"/>
        </w:rPr>
      </w:pPr>
      <w:r w:rsidRPr="00C82039">
        <w:rPr>
          <w:rFonts w:cstheme="minorHAnsi"/>
          <w:b/>
          <w:bCs/>
          <w:color w:val="000000"/>
          <w:sz w:val="24"/>
          <w:szCs w:val="24"/>
        </w:rPr>
        <w:t>sie</w:t>
      </w:r>
      <w:r w:rsidR="00F27689">
        <w:rPr>
          <w:rFonts w:cstheme="minorHAnsi"/>
          <w:b/>
          <w:bCs/>
          <w:color w:val="000000"/>
          <w:sz w:val="24"/>
          <w:szCs w:val="24"/>
        </w:rPr>
        <w:t>ci</w:t>
      </w:r>
      <w:r w:rsidRPr="00C82039">
        <w:rPr>
          <w:rFonts w:cstheme="minorHAnsi"/>
          <w:b/>
          <w:bCs/>
          <w:color w:val="000000"/>
          <w:sz w:val="24"/>
          <w:szCs w:val="24"/>
        </w:rPr>
        <w:t xml:space="preserve"> dystrybucji ciepła/chłodu</w:t>
      </w:r>
      <w:r w:rsidRPr="00C82039">
        <w:rPr>
          <w:rFonts w:cstheme="minorHAnsi"/>
          <w:color w:val="000000"/>
          <w:sz w:val="24"/>
          <w:szCs w:val="24"/>
        </w:rPr>
        <w:t xml:space="preserve"> – określone są w rozporządzeniu Ministra Klimatu i Środowiska z dnia 22 listopada 2023 r. w sprawie udzielania pomocy publicznej na inwestycje w sieć dystrybucji w obszarze efektywnego energetycznie systemu ciepłowniczego i chłodniczego w ramach programu Fundusze Europejskie na Infrastrukturę, Klimat, Środowisko 2021–2027 (Dz. U. poz. 2558); maksymalną intensywność pomocy publicznej na inwestycje w sieć dystrybucji ustala się zgodnie z metodą wskazaną w § 9 ust. 5 ww. rozporządzenia;</w:t>
      </w:r>
    </w:p>
    <w:p w14:paraId="2576A2E6" w14:textId="2848A47C" w:rsidR="00C82039" w:rsidRPr="00C82039" w:rsidRDefault="00C82039" w:rsidP="00C62B75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contextualSpacing w:val="0"/>
        <w:rPr>
          <w:rFonts w:cstheme="minorHAnsi"/>
          <w:color w:val="000000"/>
          <w:sz w:val="24"/>
          <w:szCs w:val="24"/>
        </w:rPr>
      </w:pPr>
      <w:r w:rsidRPr="00C82039">
        <w:rPr>
          <w:rFonts w:cstheme="minorHAnsi"/>
          <w:b/>
          <w:bCs/>
          <w:color w:val="000000"/>
          <w:sz w:val="24"/>
          <w:szCs w:val="24"/>
        </w:rPr>
        <w:t>magazyn</w:t>
      </w:r>
      <w:r w:rsidR="00F27689">
        <w:rPr>
          <w:rFonts w:cstheme="minorHAnsi"/>
          <w:b/>
          <w:bCs/>
          <w:color w:val="000000"/>
          <w:sz w:val="24"/>
          <w:szCs w:val="24"/>
        </w:rPr>
        <w:t>u</w:t>
      </w:r>
      <w:r w:rsidRPr="00C82039">
        <w:rPr>
          <w:rFonts w:cstheme="minorHAnsi"/>
          <w:b/>
          <w:bCs/>
          <w:color w:val="000000"/>
          <w:sz w:val="24"/>
          <w:szCs w:val="24"/>
        </w:rPr>
        <w:t xml:space="preserve"> ciepła</w:t>
      </w:r>
      <w:r w:rsidRPr="00C82039">
        <w:rPr>
          <w:rFonts w:cstheme="minorHAnsi"/>
          <w:color w:val="000000"/>
          <w:sz w:val="24"/>
          <w:szCs w:val="24"/>
        </w:rPr>
        <w:t xml:space="preserve"> - określone są w rozporządzeniu Ministra Klimatu i Środowiska z dnia 22 listopada 2023 r. w sprawie udzielania pomocy publicznej w obszarze energetyki i środowiska w ramach programu „Fundusze Europejskie na Infrastrukturę, Klimat, </w:t>
      </w:r>
      <w:r w:rsidRPr="00C82039">
        <w:rPr>
          <w:rFonts w:cstheme="minorHAnsi"/>
          <w:color w:val="000000"/>
          <w:sz w:val="24"/>
          <w:szCs w:val="24"/>
        </w:rPr>
        <w:lastRenderedPageBreak/>
        <w:t>Środowisko 2021–2027 (Dz. U. poz. 2557); maksymalną intensywność pomocy publicznej na magazyn ciepła ustala się zgodnie z metodą wskazaną w § 14 ust. 4 i 5 ww. rozporządzenia;</w:t>
      </w:r>
    </w:p>
    <w:p w14:paraId="53541211" w14:textId="5519377D" w:rsidR="00C82039" w:rsidRPr="00C82039" w:rsidRDefault="00C82039" w:rsidP="00C62B75">
      <w:pPr>
        <w:pStyle w:val="Akapitzlist"/>
        <w:numPr>
          <w:ilvl w:val="0"/>
          <w:numId w:val="5"/>
        </w:numPr>
        <w:spacing w:before="120" w:after="0" w:line="276" w:lineRule="auto"/>
        <w:ind w:left="284" w:hanging="284"/>
        <w:contextualSpacing w:val="0"/>
        <w:rPr>
          <w:rFonts w:cstheme="minorHAnsi"/>
          <w:color w:val="000000"/>
          <w:sz w:val="24"/>
          <w:szCs w:val="24"/>
        </w:rPr>
      </w:pPr>
      <w:r w:rsidRPr="00C82039">
        <w:rPr>
          <w:rFonts w:cstheme="minorHAnsi"/>
          <w:b/>
          <w:bCs/>
          <w:color w:val="000000"/>
          <w:sz w:val="24"/>
          <w:szCs w:val="24"/>
        </w:rPr>
        <w:t>źród</w:t>
      </w:r>
      <w:r w:rsidR="00F27689">
        <w:rPr>
          <w:rFonts w:cstheme="minorHAnsi"/>
          <w:b/>
          <w:bCs/>
          <w:color w:val="000000"/>
          <w:sz w:val="24"/>
          <w:szCs w:val="24"/>
        </w:rPr>
        <w:t>eł</w:t>
      </w:r>
      <w:r w:rsidRPr="00C82039">
        <w:rPr>
          <w:rFonts w:cstheme="minorHAnsi"/>
          <w:b/>
          <w:bCs/>
          <w:color w:val="000000"/>
          <w:sz w:val="24"/>
          <w:szCs w:val="24"/>
        </w:rPr>
        <w:t xml:space="preserve"> OZE zasilając</w:t>
      </w:r>
      <w:r w:rsidR="00F27689">
        <w:rPr>
          <w:rFonts w:cstheme="minorHAnsi"/>
          <w:b/>
          <w:bCs/>
          <w:color w:val="000000"/>
          <w:sz w:val="24"/>
          <w:szCs w:val="24"/>
        </w:rPr>
        <w:t>ych</w:t>
      </w:r>
      <w:r w:rsidRPr="00C82039">
        <w:rPr>
          <w:rFonts w:cstheme="minorHAnsi"/>
          <w:b/>
          <w:bCs/>
          <w:color w:val="000000"/>
          <w:sz w:val="24"/>
          <w:szCs w:val="24"/>
        </w:rPr>
        <w:t xml:space="preserve"> węzły hybrydowe</w:t>
      </w:r>
      <w:r w:rsidRPr="00C82039">
        <w:rPr>
          <w:rFonts w:cstheme="minorHAnsi"/>
          <w:color w:val="000000"/>
          <w:sz w:val="24"/>
          <w:szCs w:val="24"/>
        </w:rPr>
        <w:t xml:space="preserve"> - określone są w rozporządzeniu Ministra Klimatu i Środowiska z dnia 22 listopada 2023 r. w sprawie udzielania pomocy publicznej w obszarze energetyki i środowiska w ramach programu „Fundusze Europejskie na Infrastrukturę, Klimat, Środowisko 2021–2027 (Dz. U. poz. 2557); maksymalną intensywność pomocy publicznej na instalacje wytwórcze OZE zasilające węzły hybrydowe ustala się zgodnie z metodą wskazaną w § 12 ust. 3 pkt 1 ww. rozporządzenia.</w:t>
      </w:r>
    </w:p>
    <w:p w14:paraId="71A2A333" w14:textId="77777777" w:rsidR="00C82039" w:rsidRDefault="00C82039" w:rsidP="00C62B75">
      <w:pPr>
        <w:spacing w:after="0" w:line="276" w:lineRule="auto"/>
        <w:rPr>
          <w:sz w:val="24"/>
          <w:szCs w:val="24"/>
        </w:rPr>
      </w:pPr>
    </w:p>
    <w:p w14:paraId="631D5D13" w14:textId="1C5E4168" w:rsidR="00C82039" w:rsidRPr="00F27689" w:rsidRDefault="00F27689" w:rsidP="00C62B75">
      <w:pPr>
        <w:spacing w:after="0" w:line="276" w:lineRule="auto"/>
        <w:rPr>
          <w:rFonts w:cstheme="minorHAnsi"/>
          <w:color w:val="000000"/>
          <w:sz w:val="24"/>
          <w:szCs w:val="24"/>
        </w:rPr>
      </w:pPr>
      <w:r w:rsidRPr="00F27689">
        <w:rPr>
          <w:rFonts w:cstheme="minorHAnsi"/>
          <w:color w:val="000000"/>
          <w:sz w:val="24"/>
          <w:szCs w:val="24"/>
        </w:rPr>
        <w:t xml:space="preserve">Na </w:t>
      </w:r>
      <w:r w:rsidRPr="00F27689">
        <w:rPr>
          <w:rFonts w:cstheme="minorHAnsi"/>
          <w:b/>
          <w:bCs/>
          <w:color w:val="000000"/>
          <w:sz w:val="24"/>
          <w:szCs w:val="24"/>
        </w:rPr>
        <w:t>działania edukacyjne</w:t>
      </w:r>
      <w:r w:rsidRPr="00F27689">
        <w:rPr>
          <w:rFonts w:cstheme="minorHAnsi"/>
          <w:color w:val="000000"/>
          <w:sz w:val="24"/>
          <w:szCs w:val="24"/>
        </w:rPr>
        <w:t xml:space="preserve"> dofinansowanie będzie udzielane jako pomoc de minimis, zgodnie z przepisami rozporządzenia Komisji (UE) w sprawie stosowania art. 107 i 108 Traktatu o funkcjonowaniu Unii Europejskiej do pomocy de minimis.</w:t>
      </w:r>
    </w:p>
    <w:p w14:paraId="2A55B34A" w14:textId="77777777" w:rsidR="00C82039" w:rsidRDefault="00C82039" w:rsidP="00C62B75">
      <w:pPr>
        <w:spacing w:after="0" w:line="276" w:lineRule="auto"/>
        <w:rPr>
          <w:sz w:val="24"/>
          <w:szCs w:val="24"/>
        </w:rPr>
      </w:pPr>
    </w:p>
    <w:p w14:paraId="0AAA0268" w14:textId="250A8477" w:rsidR="00C82039" w:rsidRDefault="00F27689" w:rsidP="00C62B75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Wnioskowane dofinansowanie musi być zgodne ze wskazanymi wyżej zasadami pomocy publicznej / pomocy de minimis, a jednocześnie kwota dofinansowania nie może przekraczać </w:t>
      </w:r>
      <w:r w:rsidRPr="00EE5E22">
        <w:rPr>
          <w:sz w:val="24"/>
          <w:szCs w:val="24"/>
        </w:rPr>
        <w:t>79,71% kosztów kwalifikowalnych</w:t>
      </w:r>
      <w:r>
        <w:rPr>
          <w:sz w:val="24"/>
          <w:szCs w:val="24"/>
        </w:rPr>
        <w:t>.</w:t>
      </w:r>
    </w:p>
    <w:p w14:paraId="09A9FB53" w14:textId="77777777" w:rsidR="00C82039" w:rsidRDefault="00C82039" w:rsidP="00C62B75">
      <w:pPr>
        <w:spacing w:after="0" w:line="276" w:lineRule="auto"/>
        <w:rPr>
          <w:sz w:val="24"/>
          <w:szCs w:val="24"/>
        </w:rPr>
      </w:pPr>
    </w:p>
    <w:p w14:paraId="5F860731" w14:textId="470A612B" w:rsidR="00E7060D" w:rsidRDefault="00E7060D" w:rsidP="00C62B75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Aby zapewnić spełnienie tych warunków należy przyjąć następującą sekwencję działań:</w:t>
      </w:r>
    </w:p>
    <w:p w14:paraId="33CED49E" w14:textId="77777777" w:rsidR="00E7060D" w:rsidRDefault="00E7060D" w:rsidP="00C62B75">
      <w:pPr>
        <w:spacing w:after="0" w:line="276" w:lineRule="auto"/>
        <w:rPr>
          <w:sz w:val="24"/>
          <w:szCs w:val="24"/>
        </w:rPr>
      </w:pPr>
    </w:p>
    <w:p w14:paraId="20BF87DE" w14:textId="60D38C81" w:rsidR="00E7060D" w:rsidRPr="00C82039" w:rsidRDefault="00E7060D" w:rsidP="00C62B75">
      <w:pPr>
        <w:spacing w:after="0" w:line="276" w:lineRule="auto"/>
        <w:ind w:left="993" w:hanging="993"/>
        <w:rPr>
          <w:b/>
          <w:sz w:val="24"/>
          <w:szCs w:val="24"/>
        </w:rPr>
      </w:pPr>
      <w:r w:rsidRPr="00C82039">
        <w:rPr>
          <w:b/>
          <w:sz w:val="24"/>
          <w:szCs w:val="24"/>
        </w:rPr>
        <w:t xml:space="preserve">KROK 1 – Wyliczenie maksymalnej wartości pomocy publicznej na koszty kwalifikowalne </w:t>
      </w:r>
      <w:r w:rsidR="00F17130" w:rsidRPr="00F17130">
        <w:rPr>
          <w:b/>
          <w:sz w:val="24"/>
          <w:szCs w:val="24"/>
        </w:rPr>
        <w:t>sieci dystrybucji ciepła/chłodu, magazynu ciepła i źródeł OZE zasilających węzły hybrydowe</w:t>
      </w:r>
      <w:r w:rsidR="00F17130" w:rsidRPr="00F17130" w:rsidDel="00F17130">
        <w:rPr>
          <w:b/>
          <w:sz w:val="24"/>
          <w:szCs w:val="24"/>
        </w:rPr>
        <w:t xml:space="preserve"> </w:t>
      </w:r>
    </w:p>
    <w:p w14:paraId="05E7D710" w14:textId="77777777" w:rsidR="00C82039" w:rsidRDefault="00C82039" w:rsidP="00C62B75">
      <w:pPr>
        <w:spacing w:after="0" w:line="276" w:lineRule="auto"/>
        <w:rPr>
          <w:sz w:val="24"/>
          <w:szCs w:val="24"/>
        </w:rPr>
      </w:pPr>
    </w:p>
    <w:p w14:paraId="64F57691" w14:textId="790D0F3A" w:rsidR="00C82039" w:rsidRPr="00E7060D" w:rsidRDefault="00E7060D" w:rsidP="00C62B75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b/>
          <w:bCs/>
          <w:sz w:val="24"/>
          <w:szCs w:val="24"/>
        </w:rPr>
      </w:pPr>
      <w:r w:rsidRPr="00E7060D">
        <w:rPr>
          <w:rFonts w:cstheme="minorHAnsi"/>
          <w:b/>
          <w:bCs/>
          <w:color w:val="000000"/>
          <w:sz w:val="24"/>
          <w:szCs w:val="24"/>
        </w:rPr>
        <w:t>Sieć dystrybucji ciepła/chłodu</w:t>
      </w:r>
    </w:p>
    <w:p w14:paraId="4D765488" w14:textId="77777777" w:rsidR="0024427A" w:rsidRDefault="00E7060D" w:rsidP="00C62B75">
      <w:pPr>
        <w:spacing w:before="120" w:after="0" w:line="276" w:lineRule="auto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Maksymalna wartość pomocy publicznej na s</w:t>
      </w:r>
      <w:r w:rsidRPr="00E7060D">
        <w:rPr>
          <w:sz w:val="24"/>
          <w:szCs w:val="24"/>
        </w:rPr>
        <w:t>ieć dystrybucji ciepła/chłodu</w:t>
      </w:r>
      <w:r>
        <w:rPr>
          <w:sz w:val="24"/>
          <w:szCs w:val="24"/>
        </w:rPr>
        <w:t xml:space="preserve"> jest równa luce w finansowaniu. Lukę w finansowaniu należy </w:t>
      </w:r>
      <w:r>
        <w:rPr>
          <w:color w:val="000000"/>
          <w:sz w:val="24"/>
          <w:szCs w:val="24"/>
          <w:shd w:val="clear" w:color="auto" w:fill="FFFFFF"/>
        </w:rPr>
        <w:t>obliczyć w modelu finansowym. Sposób jej obliczania jest opisany szczegółowo w załączniku „</w:t>
      </w:r>
      <w:r w:rsidRPr="00E7060D">
        <w:rPr>
          <w:color w:val="000000"/>
          <w:sz w:val="24"/>
          <w:szCs w:val="24"/>
          <w:shd w:val="clear" w:color="auto" w:fill="FFFFFF"/>
        </w:rPr>
        <w:t>Lista załączników do wniosku o dofinansowanie</w:t>
      </w:r>
      <w:r>
        <w:rPr>
          <w:color w:val="000000"/>
          <w:sz w:val="24"/>
          <w:szCs w:val="24"/>
          <w:shd w:val="clear" w:color="auto" w:fill="FFFFFF"/>
        </w:rPr>
        <w:t xml:space="preserve">”  (zawiera on m.in. </w:t>
      </w:r>
      <w:r w:rsidR="00D10F67">
        <w:rPr>
          <w:color w:val="000000"/>
          <w:sz w:val="24"/>
          <w:szCs w:val="24"/>
          <w:shd w:val="clear" w:color="auto" w:fill="FFFFFF"/>
        </w:rPr>
        <w:t xml:space="preserve">zasady sporządzania modelu finansowego, w tym obliczania </w:t>
      </w:r>
      <w:r>
        <w:rPr>
          <w:color w:val="000000"/>
          <w:sz w:val="24"/>
          <w:szCs w:val="24"/>
          <w:shd w:val="clear" w:color="auto" w:fill="FFFFFF"/>
        </w:rPr>
        <w:t>luk</w:t>
      </w:r>
      <w:r w:rsidR="00D10F67">
        <w:rPr>
          <w:color w:val="000000"/>
          <w:sz w:val="24"/>
          <w:szCs w:val="24"/>
          <w:shd w:val="clear" w:color="auto" w:fill="FFFFFF"/>
        </w:rPr>
        <w:t>i</w:t>
      </w:r>
      <w:r>
        <w:rPr>
          <w:color w:val="000000"/>
          <w:sz w:val="24"/>
          <w:szCs w:val="24"/>
          <w:shd w:val="clear" w:color="auto" w:fill="FFFFFF"/>
        </w:rPr>
        <w:t xml:space="preserve"> w finansowaniu</w:t>
      </w:r>
      <w:r w:rsidR="00D10F67">
        <w:rPr>
          <w:color w:val="000000"/>
          <w:sz w:val="24"/>
          <w:szCs w:val="24"/>
          <w:shd w:val="clear" w:color="auto" w:fill="FFFFFF"/>
        </w:rPr>
        <w:t>).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</w:p>
    <w:p w14:paraId="1A4304AF" w14:textId="34B6375A" w:rsidR="00E7060D" w:rsidRDefault="00E7060D" w:rsidP="00C62B75">
      <w:pPr>
        <w:spacing w:before="120" w:after="0" w:line="276" w:lineRule="auto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Jeżeli Wnioskodawca otrzymał na koszty </w:t>
      </w:r>
      <w:r w:rsidR="00D10F67">
        <w:rPr>
          <w:color w:val="000000"/>
          <w:sz w:val="24"/>
          <w:szCs w:val="24"/>
          <w:shd w:val="clear" w:color="auto" w:fill="FFFFFF"/>
        </w:rPr>
        <w:t xml:space="preserve">kwalifikowalne </w:t>
      </w:r>
      <w:r w:rsidR="00D10F67">
        <w:rPr>
          <w:sz w:val="24"/>
          <w:szCs w:val="24"/>
        </w:rPr>
        <w:t>s</w:t>
      </w:r>
      <w:r w:rsidR="00D10F67" w:rsidRPr="00E7060D">
        <w:rPr>
          <w:sz w:val="24"/>
          <w:szCs w:val="24"/>
        </w:rPr>
        <w:t>ie</w:t>
      </w:r>
      <w:r w:rsidR="00D10F67">
        <w:rPr>
          <w:sz w:val="24"/>
          <w:szCs w:val="24"/>
        </w:rPr>
        <w:t>ci</w:t>
      </w:r>
      <w:r w:rsidR="00D10F67" w:rsidRPr="00E7060D">
        <w:rPr>
          <w:sz w:val="24"/>
          <w:szCs w:val="24"/>
        </w:rPr>
        <w:t xml:space="preserve"> dystrybucji ciepła/chłodu</w:t>
      </w:r>
      <w:r w:rsidR="00D10F67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inną pomoc publiczną (w tym także pomoc de minimis), to lukę należy pomniejszyć o wartość otrzymanej pomocy.</w:t>
      </w:r>
    </w:p>
    <w:p w14:paraId="33C64DA2" w14:textId="77777777" w:rsidR="00E7060D" w:rsidRDefault="00E7060D" w:rsidP="00C62B75">
      <w:pPr>
        <w:spacing w:after="0" w:line="276" w:lineRule="auto"/>
        <w:rPr>
          <w:sz w:val="24"/>
          <w:szCs w:val="24"/>
        </w:rPr>
      </w:pPr>
    </w:p>
    <w:p w14:paraId="6B8907DA" w14:textId="282A2C42" w:rsidR="00D10F67" w:rsidRPr="00E7060D" w:rsidRDefault="00D10F67" w:rsidP="00C62B75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b/>
          <w:bCs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Magazyn ciepła</w:t>
      </w:r>
    </w:p>
    <w:p w14:paraId="79573F55" w14:textId="7123805F" w:rsidR="00E7060D" w:rsidRDefault="0024427A" w:rsidP="00C62B75">
      <w:p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Maksymalna wartość pomocy publicznej na magazyn ciepła wynosi:</w:t>
      </w:r>
    </w:p>
    <w:p w14:paraId="443510E6" w14:textId="6255D8FA" w:rsidR="0024427A" w:rsidRPr="0024427A" w:rsidRDefault="0024427A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sz w:val="24"/>
          <w:szCs w:val="24"/>
        </w:rPr>
      </w:pPr>
      <w:r w:rsidRPr="0024427A">
        <w:rPr>
          <w:sz w:val="24"/>
          <w:szCs w:val="24"/>
        </w:rPr>
        <w:t xml:space="preserve">50% kosztów kwalifikowalnych magazynu – dla mikroprzedsiębiorcy i małego przedsiębiorcy; </w:t>
      </w:r>
    </w:p>
    <w:p w14:paraId="42D61B40" w14:textId="5E45AD5A" w:rsidR="0024427A" w:rsidRPr="0024427A" w:rsidRDefault="0024427A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sz w:val="24"/>
          <w:szCs w:val="24"/>
        </w:rPr>
      </w:pPr>
      <w:r w:rsidRPr="0024427A">
        <w:rPr>
          <w:sz w:val="24"/>
          <w:szCs w:val="24"/>
        </w:rPr>
        <w:t xml:space="preserve">40% kosztów kwalifikowalnych magazynu – dla średniego przedsiębiorcy; </w:t>
      </w:r>
    </w:p>
    <w:p w14:paraId="06356E2F" w14:textId="32183D53" w:rsidR="0024427A" w:rsidRPr="0024427A" w:rsidRDefault="0024427A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sz w:val="24"/>
          <w:szCs w:val="24"/>
        </w:rPr>
      </w:pPr>
      <w:r w:rsidRPr="0024427A">
        <w:rPr>
          <w:sz w:val="24"/>
          <w:szCs w:val="24"/>
        </w:rPr>
        <w:t>30% kosztów kwalifikowalnych magazynu – dla dużego przedsiębiorcy.</w:t>
      </w:r>
    </w:p>
    <w:p w14:paraId="4ED3BE1A" w14:textId="6746C647" w:rsidR="00D10F67" w:rsidRDefault="0024427A" w:rsidP="00C62B75">
      <w:p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Podaną powyżej inten</w:t>
      </w:r>
      <w:r w:rsidRPr="0024427A">
        <w:rPr>
          <w:sz w:val="24"/>
          <w:szCs w:val="24"/>
        </w:rPr>
        <w:t>sywność pomocy</w:t>
      </w:r>
      <w:r>
        <w:rPr>
          <w:sz w:val="24"/>
          <w:szCs w:val="24"/>
        </w:rPr>
        <w:t xml:space="preserve"> </w:t>
      </w:r>
      <w:r w:rsidRPr="0024427A">
        <w:rPr>
          <w:sz w:val="24"/>
          <w:szCs w:val="24"/>
        </w:rPr>
        <w:t xml:space="preserve">można zwiększyć o 15 </w:t>
      </w:r>
      <w:r>
        <w:rPr>
          <w:sz w:val="24"/>
          <w:szCs w:val="24"/>
        </w:rPr>
        <w:t>pkt</w:t>
      </w:r>
      <w:r w:rsidRPr="0024427A">
        <w:rPr>
          <w:sz w:val="24"/>
          <w:szCs w:val="24"/>
        </w:rPr>
        <w:t xml:space="preserve"> procentowych</w:t>
      </w:r>
      <w:r>
        <w:rPr>
          <w:sz w:val="24"/>
          <w:szCs w:val="24"/>
        </w:rPr>
        <w:t xml:space="preserve"> w przypadku magazynu ciepła </w:t>
      </w:r>
      <w:r w:rsidRPr="0024427A">
        <w:rPr>
          <w:sz w:val="24"/>
          <w:szCs w:val="24"/>
        </w:rPr>
        <w:t>wykorzystując</w:t>
      </w:r>
      <w:r>
        <w:rPr>
          <w:sz w:val="24"/>
          <w:szCs w:val="24"/>
        </w:rPr>
        <w:t>ego</w:t>
      </w:r>
      <w:r w:rsidRPr="0024427A">
        <w:rPr>
          <w:sz w:val="24"/>
          <w:szCs w:val="24"/>
        </w:rPr>
        <w:t xml:space="preserve"> wyłącznie odnawialne źródła energii, ciepło odpadowe lub ich połączenie</w:t>
      </w:r>
      <w:r>
        <w:rPr>
          <w:sz w:val="24"/>
          <w:szCs w:val="24"/>
        </w:rPr>
        <w:t>.</w:t>
      </w:r>
      <w:r w:rsidR="000A1CE1">
        <w:rPr>
          <w:sz w:val="24"/>
          <w:szCs w:val="24"/>
        </w:rPr>
        <w:t xml:space="preserve"> W związku z tym maksymalną wartość pomocy należy obliczać odrębnie dla każdego magazynu ciepła.</w:t>
      </w:r>
    </w:p>
    <w:p w14:paraId="6CFED304" w14:textId="2EC21B30" w:rsidR="0024427A" w:rsidRDefault="0024427A" w:rsidP="00C62B75">
      <w:p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W kosztach kwalifikowalnych magazynu ciepła należy</w:t>
      </w:r>
      <w:r w:rsidRPr="0024427A">
        <w:rPr>
          <w:sz w:val="24"/>
          <w:szCs w:val="24"/>
        </w:rPr>
        <w:t xml:space="preserve"> uwzględnić koszty </w:t>
      </w:r>
      <w:r w:rsidR="00F17130">
        <w:rPr>
          <w:sz w:val="24"/>
          <w:szCs w:val="24"/>
        </w:rPr>
        <w:t xml:space="preserve">kwalifikowalne </w:t>
      </w:r>
      <w:r w:rsidRPr="0024427A">
        <w:rPr>
          <w:sz w:val="24"/>
          <w:szCs w:val="24"/>
        </w:rPr>
        <w:t xml:space="preserve">pośrednie przypadające na </w:t>
      </w:r>
      <w:r>
        <w:rPr>
          <w:sz w:val="24"/>
          <w:szCs w:val="24"/>
        </w:rPr>
        <w:t>ten magazyn</w:t>
      </w:r>
      <w:r w:rsidRPr="0024427A">
        <w:rPr>
          <w:sz w:val="24"/>
          <w:szCs w:val="24"/>
        </w:rPr>
        <w:t xml:space="preserve">, tzn. </w:t>
      </w:r>
      <w:r>
        <w:rPr>
          <w:sz w:val="24"/>
          <w:szCs w:val="24"/>
        </w:rPr>
        <w:t>koszty</w:t>
      </w:r>
      <w:r w:rsidRPr="0024427A">
        <w:rPr>
          <w:sz w:val="24"/>
          <w:szCs w:val="24"/>
        </w:rPr>
        <w:t xml:space="preserve"> </w:t>
      </w:r>
      <w:r w:rsidR="00F17130">
        <w:rPr>
          <w:sz w:val="24"/>
          <w:szCs w:val="24"/>
        </w:rPr>
        <w:t>kwalifikowalne</w:t>
      </w:r>
      <w:r w:rsidR="00F17130" w:rsidRPr="0024427A">
        <w:rPr>
          <w:sz w:val="24"/>
          <w:szCs w:val="24"/>
        </w:rPr>
        <w:t xml:space="preserve"> </w:t>
      </w:r>
      <w:r w:rsidRPr="0024427A">
        <w:rPr>
          <w:sz w:val="24"/>
          <w:szCs w:val="24"/>
        </w:rPr>
        <w:t xml:space="preserve">bezpośrednie </w:t>
      </w:r>
      <w:r>
        <w:rPr>
          <w:sz w:val="24"/>
          <w:szCs w:val="24"/>
        </w:rPr>
        <w:t>magazynu</w:t>
      </w:r>
      <w:r w:rsidRPr="0024427A">
        <w:rPr>
          <w:sz w:val="24"/>
          <w:szCs w:val="24"/>
        </w:rPr>
        <w:t xml:space="preserve"> ciepła należy powiększyć o 7%</w:t>
      </w:r>
      <w:r>
        <w:rPr>
          <w:sz w:val="24"/>
          <w:szCs w:val="24"/>
        </w:rPr>
        <w:t>.</w:t>
      </w:r>
    </w:p>
    <w:p w14:paraId="6D076362" w14:textId="467904DD" w:rsidR="0024427A" w:rsidRDefault="0024427A" w:rsidP="00C62B75">
      <w:pPr>
        <w:spacing w:before="120" w:after="0" w:line="276" w:lineRule="auto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Jeżeli Wnioskodawca otrzymał na koszty kwalifikowalne </w:t>
      </w:r>
      <w:r>
        <w:rPr>
          <w:sz w:val="24"/>
          <w:szCs w:val="24"/>
        </w:rPr>
        <w:t>magazynu</w:t>
      </w:r>
      <w:r w:rsidRPr="00E7060D">
        <w:rPr>
          <w:sz w:val="24"/>
          <w:szCs w:val="24"/>
        </w:rPr>
        <w:t xml:space="preserve"> ciepła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 xml:space="preserve">inną pomoc publiczną (w tym także pomoc de minimis), to maksymalną wartość pomocy publicznej na  </w:t>
      </w:r>
      <w:r w:rsidR="003A1333">
        <w:rPr>
          <w:color w:val="000000"/>
          <w:sz w:val="24"/>
          <w:szCs w:val="24"/>
          <w:shd w:val="clear" w:color="auto" w:fill="FFFFFF"/>
        </w:rPr>
        <w:t xml:space="preserve">magazyn ciepła </w:t>
      </w:r>
      <w:r>
        <w:rPr>
          <w:color w:val="000000"/>
          <w:sz w:val="24"/>
          <w:szCs w:val="24"/>
          <w:shd w:val="clear" w:color="auto" w:fill="FFFFFF"/>
        </w:rPr>
        <w:t>należy pomniejszyć o wartość otrzymanej pomocy.</w:t>
      </w:r>
    </w:p>
    <w:p w14:paraId="0CC61FB2" w14:textId="77777777" w:rsidR="00EB7037" w:rsidRDefault="00EB7037" w:rsidP="00C62B75">
      <w:pPr>
        <w:spacing w:after="0" w:line="276" w:lineRule="auto"/>
        <w:rPr>
          <w:sz w:val="24"/>
          <w:szCs w:val="24"/>
        </w:rPr>
      </w:pPr>
    </w:p>
    <w:p w14:paraId="63FC37AC" w14:textId="019C2C36" w:rsidR="00D81C74" w:rsidRPr="00E7060D" w:rsidRDefault="00D81C74" w:rsidP="00C62B75">
      <w:pPr>
        <w:pStyle w:val="Akapitzlist"/>
        <w:numPr>
          <w:ilvl w:val="0"/>
          <w:numId w:val="6"/>
        </w:numPr>
        <w:spacing w:after="0" w:line="276" w:lineRule="auto"/>
        <w:ind w:left="284" w:hanging="284"/>
        <w:rPr>
          <w:b/>
          <w:bCs/>
          <w:sz w:val="24"/>
          <w:szCs w:val="24"/>
        </w:rPr>
      </w:pPr>
      <w:bookmarkStart w:id="0" w:name="_Hlk183702543"/>
      <w:r>
        <w:rPr>
          <w:rFonts w:cstheme="minorHAnsi"/>
          <w:b/>
          <w:bCs/>
          <w:color w:val="000000"/>
          <w:sz w:val="24"/>
          <w:szCs w:val="24"/>
        </w:rPr>
        <w:t>Ź</w:t>
      </w:r>
      <w:r w:rsidRPr="00D81C74">
        <w:rPr>
          <w:rFonts w:cstheme="minorHAnsi"/>
          <w:b/>
          <w:bCs/>
          <w:color w:val="000000"/>
          <w:sz w:val="24"/>
          <w:szCs w:val="24"/>
        </w:rPr>
        <w:t>ród</w:t>
      </w:r>
      <w:r>
        <w:rPr>
          <w:rFonts w:cstheme="minorHAnsi"/>
          <w:b/>
          <w:bCs/>
          <w:color w:val="000000"/>
          <w:sz w:val="24"/>
          <w:szCs w:val="24"/>
        </w:rPr>
        <w:t>ła</w:t>
      </w:r>
      <w:r w:rsidRPr="00D81C74">
        <w:rPr>
          <w:rFonts w:cstheme="minorHAnsi"/>
          <w:b/>
          <w:bCs/>
          <w:color w:val="000000"/>
          <w:sz w:val="24"/>
          <w:szCs w:val="24"/>
        </w:rPr>
        <w:t xml:space="preserve"> OZE zasilając</w:t>
      </w:r>
      <w:r>
        <w:rPr>
          <w:rFonts w:cstheme="minorHAnsi"/>
          <w:b/>
          <w:bCs/>
          <w:color w:val="000000"/>
          <w:sz w:val="24"/>
          <w:szCs w:val="24"/>
        </w:rPr>
        <w:t xml:space="preserve">e </w:t>
      </w:r>
      <w:r w:rsidRPr="00D81C74">
        <w:rPr>
          <w:rFonts w:cstheme="minorHAnsi"/>
          <w:b/>
          <w:bCs/>
          <w:color w:val="000000"/>
          <w:sz w:val="24"/>
          <w:szCs w:val="24"/>
        </w:rPr>
        <w:t>węzły hybrydowe</w:t>
      </w:r>
      <w:bookmarkEnd w:id="0"/>
    </w:p>
    <w:p w14:paraId="5DF0ACB5" w14:textId="15DF145D" w:rsidR="00D81C74" w:rsidRDefault="00D81C74" w:rsidP="00C62B75">
      <w:p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Maksymalna wartość pomocy publicznej na ź</w:t>
      </w:r>
      <w:r w:rsidRPr="00D81C74">
        <w:rPr>
          <w:sz w:val="24"/>
          <w:szCs w:val="24"/>
        </w:rPr>
        <w:t xml:space="preserve">ródła OZE zasilające węzły hybrydowe </w:t>
      </w:r>
      <w:r>
        <w:rPr>
          <w:sz w:val="24"/>
          <w:szCs w:val="24"/>
        </w:rPr>
        <w:t>wynosi:</w:t>
      </w:r>
    </w:p>
    <w:p w14:paraId="751E72D1" w14:textId="3A556C61" w:rsidR="00D81C74" w:rsidRPr="0024427A" w:rsidRDefault="00D81C74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65</w:t>
      </w:r>
      <w:r w:rsidRPr="0024427A">
        <w:rPr>
          <w:sz w:val="24"/>
          <w:szCs w:val="24"/>
        </w:rPr>
        <w:t xml:space="preserve">% kosztów kwalifikowalnych magazynu – dla mikroprzedsiębiorcy i małego przedsiębiorcy; </w:t>
      </w:r>
    </w:p>
    <w:p w14:paraId="2C27BEAD" w14:textId="5B95B2F9" w:rsidR="00D81C74" w:rsidRPr="0024427A" w:rsidRDefault="00D81C74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55</w:t>
      </w:r>
      <w:r w:rsidRPr="0024427A">
        <w:rPr>
          <w:sz w:val="24"/>
          <w:szCs w:val="24"/>
        </w:rPr>
        <w:t xml:space="preserve">% kosztów kwalifikowalnych magazynu – dla średniego przedsiębiorcy; </w:t>
      </w:r>
    </w:p>
    <w:p w14:paraId="0BCACB57" w14:textId="1CF3666F" w:rsidR="00D81C74" w:rsidRPr="0024427A" w:rsidRDefault="00D81C74" w:rsidP="00C62B75">
      <w:pPr>
        <w:pStyle w:val="Akapitzlist"/>
        <w:numPr>
          <w:ilvl w:val="0"/>
          <w:numId w:val="7"/>
        </w:num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45</w:t>
      </w:r>
      <w:r w:rsidRPr="0024427A">
        <w:rPr>
          <w:sz w:val="24"/>
          <w:szCs w:val="24"/>
        </w:rPr>
        <w:t>% kosztów kwalifikowalnych magazynu – dla dużego przedsiębiorcy.</w:t>
      </w:r>
    </w:p>
    <w:p w14:paraId="3789C108" w14:textId="6799D09C" w:rsidR="00D81C74" w:rsidRDefault="00D81C74" w:rsidP="00C62B75">
      <w:p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W kosztach kwalifikowalnych magazynu ciepła należy</w:t>
      </w:r>
      <w:r w:rsidRPr="0024427A">
        <w:rPr>
          <w:sz w:val="24"/>
          <w:szCs w:val="24"/>
        </w:rPr>
        <w:t xml:space="preserve"> uwzględnić koszty </w:t>
      </w:r>
      <w:r w:rsidR="00B5692A">
        <w:rPr>
          <w:color w:val="000000"/>
          <w:sz w:val="24"/>
          <w:szCs w:val="24"/>
          <w:shd w:val="clear" w:color="auto" w:fill="FFFFFF"/>
        </w:rPr>
        <w:t xml:space="preserve">kwalifikowalne </w:t>
      </w:r>
      <w:r w:rsidRPr="0024427A">
        <w:rPr>
          <w:sz w:val="24"/>
          <w:szCs w:val="24"/>
        </w:rPr>
        <w:t xml:space="preserve">pośrednie przypadające na </w:t>
      </w:r>
      <w:r>
        <w:rPr>
          <w:sz w:val="24"/>
          <w:szCs w:val="24"/>
        </w:rPr>
        <w:t>ten magazyn</w:t>
      </w:r>
      <w:r w:rsidRPr="0024427A">
        <w:rPr>
          <w:sz w:val="24"/>
          <w:szCs w:val="24"/>
        </w:rPr>
        <w:t xml:space="preserve">, tzn. </w:t>
      </w:r>
      <w:r>
        <w:rPr>
          <w:sz w:val="24"/>
          <w:szCs w:val="24"/>
        </w:rPr>
        <w:t>koszty</w:t>
      </w:r>
      <w:r w:rsidRPr="0024427A">
        <w:rPr>
          <w:sz w:val="24"/>
          <w:szCs w:val="24"/>
        </w:rPr>
        <w:t xml:space="preserve"> </w:t>
      </w:r>
      <w:r w:rsidR="00B5692A">
        <w:rPr>
          <w:color w:val="000000"/>
          <w:sz w:val="24"/>
          <w:szCs w:val="24"/>
          <w:shd w:val="clear" w:color="auto" w:fill="FFFFFF"/>
        </w:rPr>
        <w:t xml:space="preserve">kwalifikowalne </w:t>
      </w:r>
      <w:r w:rsidRPr="0024427A">
        <w:rPr>
          <w:sz w:val="24"/>
          <w:szCs w:val="24"/>
        </w:rPr>
        <w:t xml:space="preserve">bezpośrednie </w:t>
      </w:r>
      <w:r>
        <w:rPr>
          <w:sz w:val="24"/>
          <w:szCs w:val="24"/>
        </w:rPr>
        <w:t>magazynu</w:t>
      </w:r>
      <w:r w:rsidRPr="0024427A">
        <w:rPr>
          <w:sz w:val="24"/>
          <w:szCs w:val="24"/>
        </w:rPr>
        <w:t xml:space="preserve"> ciepła należy powiększyć o 7%</w:t>
      </w:r>
      <w:r>
        <w:rPr>
          <w:sz w:val="24"/>
          <w:szCs w:val="24"/>
        </w:rPr>
        <w:t>.</w:t>
      </w:r>
    </w:p>
    <w:p w14:paraId="5D226984" w14:textId="2BBC5C2B" w:rsidR="00D81C74" w:rsidRDefault="00D81C74" w:rsidP="00C62B75">
      <w:pPr>
        <w:spacing w:before="120" w:after="0" w:line="276" w:lineRule="auto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 xml:space="preserve">Jeżeli Wnioskodawca otrzymał na koszty kwalifikowalne </w:t>
      </w:r>
      <w:r w:rsidRPr="00D81C74">
        <w:rPr>
          <w:sz w:val="24"/>
          <w:szCs w:val="24"/>
        </w:rPr>
        <w:t>źród</w:t>
      </w:r>
      <w:r>
        <w:rPr>
          <w:sz w:val="24"/>
          <w:szCs w:val="24"/>
        </w:rPr>
        <w:t xml:space="preserve">eł </w:t>
      </w:r>
      <w:r w:rsidRPr="00D81C74">
        <w:rPr>
          <w:sz w:val="24"/>
          <w:szCs w:val="24"/>
        </w:rPr>
        <w:t>OZE zasilając</w:t>
      </w:r>
      <w:r>
        <w:rPr>
          <w:sz w:val="24"/>
          <w:szCs w:val="24"/>
        </w:rPr>
        <w:t>ych</w:t>
      </w:r>
      <w:r w:rsidRPr="00D81C74">
        <w:rPr>
          <w:sz w:val="24"/>
          <w:szCs w:val="24"/>
        </w:rPr>
        <w:t xml:space="preserve"> węzły hybrydowe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inną pomoc publiczną (w tym także pomoc de minimis), to maksymalną wartość pomocy publicznej na te źródła OZE należy pomniejszyć o wartość otrzymanej pomocy.</w:t>
      </w:r>
    </w:p>
    <w:p w14:paraId="4CAC9C19" w14:textId="77777777" w:rsidR="00DB0BD0" w:rsidRDefault="00DB0BD0" w:rsidP="00C62B75">
      <w:pPr>
        <w:spacing w:after="0" w:line="276" w:lineRule="auto"/>
        <w:rPr>
          <w:color w:val="000000"/>
          <w:sz w:val="24"/>
          <w:szCs w:val="24"/>
          <w:shd w:val="clear" w:color="auto" w:fill="FFFFFF"/>
        </w:rPr>
      </w:pPr>
    </w:p>
    <w:p w14:paraId="1D00F9CE" w14:textId="7001712D" w:rsidR="00346BEF" w:rsidRPr="00346BEF" w:rsidRDefault="00346BEF" w:rsidP="00C62B75">
      <w:pPr>
        <w:spacing w:after="0" w:line="276" w:lineRule="auto"/>
        <w:ind w:left="993" w:hanging="993"/>
        <w:rPr>
          <w:b/>
          <w:sz w:val="24"/>
          <w:szCs w:val="24"/>
        </w:rPr>
      </w:pPr>
      <w:r w:rsidRPr="00346BEF">
        <w:rPr>
          <w:b/>
          <w:sz w:val="24"/>
          <w:szCs w:val="24"/>
        </w:rPr>
        <w:t xml:space="preserve">KROK </w:t>
      </w:r>
      <w:r w:rsidR="006A5512">
        <w:rPr>
          <w:b/>
          <w:sz w:val="24"/>
          <w:szCs w:val="24"/>
        </w:rPr>
        <w:t>2</w:t>
      </w:r>
      <w:r w:rsidRPr="00346B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Ustalenie </w:t>
      </w:r>
      <w:r w:rsidR="007C2E19">
        <w:rPr>
          <w:b/>
          <w:sz w:val="24"/>
          <w:szCs w:val="24"/>
        </w:rPr>
        <w:t xml:space="preserve">maksymalnej </w:t>
      </w:r>
      <w:r w:rsidR="00DB0BD0">
        <w:rPr>
          <w:b/>
          <w:sz w:val="24"/>
          <w:szCs w:val="24"/>
        </w:rPr>
        <w:t xml:space="preserve">kwoty </w:t>
      </w:r>
      <w:r>
        <w:rPr>
          <w:b/>
          <w:sz w:val="24"/>
          <w:szCs w:val="24"/>
        </w:rPr>
        <w:t xml:space="preserve">pomocy de minimis </w:t>
      </w:r>
      <w:r w:rsidR="007C2E19">
        <w:rPr>
          <w:b/>
          <w:sz w:val="24"/>
          <w:szCs w:val="24"/>
        </w:rPr>
        <w:t>dla Wnioskodawcy</w:t>
      </w:r>
      <w:r w:rsidR="006A5512">
        <w:rPr>
          <w:b/>
          <w:sz w:val="24"/>
          <w:szCs w:val="24"/>
        </w:rPr>
        <w:t xml:space="preserve"> (na działania edukacyjne)</w:t>
      </w:r>
    </w:p>
    <w:p w14:paraId="497C0510" w14:textId="77777777" w:rsidR="006E519C" w:rsidRDefault="006E519C" w:rsidP="00C62B75">
      <w:pPr>
        <w:spacing w:after="0" w:line="276" w:lineRule="auto"/>
        <w:rPr>
          <w:sz w:val="24"/>
          <w:szCs w:val="24"/>
        </w:rPr>
      </w:pPr>
    </w:p>
    <w:p w14:paraId="35DB1D9D" w14:textId="3B264143" w:rsidR="00346BEF" w:rsidRDefault="00972035" w:rsidP="00C62B75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Maksymalna kwota pomocy de minimis</w:t>
      </w:r>
      <w:r w:rsidR="00824654">
        <w:rPr>
          <w:sz w:val="24"/>
          <w:szCs w:val="24"/>
        </w:rPr>
        <w:t xml:space="preserve"> </w:t>
      </w:r>
      <w:r w:rsidR="00AE404A">
        <w:rPr>
          <w:sz w:val="24"/>
          <w:szCs w:val="24"/>
        </w:rPr>
        <w:t>wynosi 300 000</w:t>
      </w:r>
      <w:r>
        <w:rPr>
          <w:sz w:val="24"/>
          <w:szCs w:val="24"/>
        </w:rPr>
        <w:t xml:space="preserve"> </w:t>
      </w:r>
      <w:r w:rsidR="00824654">
        <w:rPr>
          <w:sz w:val="24"/>
          <w:szCs w:val="24"/>
        </w:rPr>
        <w:t>euro</w:t>
      </w:r>
      <w:r w:rsidR="00824654">
        <w:rPr>
          <w:rStyle w:val="Odwoanieprzypisudolnego"/>
          <w:sz w:val="24"/>
          <w:szCs w:val="24"/>
        </w:rPr>
        <w:footnoteReference w:id="1"/>
      </w:r>
      <w:r w:rsidR="00824654">
        <w:rPr>
          <w:sz w:val="24"/>
          <w:szCs w:val="24"/>
        </w:rPr>
        <w:t xml:space="preserve"> dla „jednego przedsiębiorstwa” na 3 lata. </w:t>
      </w:r>
    </w:p>
    <w:p w14:paraId="320BF1F8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>"Jedno przedsiębiorstwo" obejmuje wszystkie jednostki gospodarcze, które są ze sobą powiązane co najmniej jednym z następujących stosunków:</w:t>
      </w:r>
    </w:p>
    <w:p w14:paraId="0F4E7A15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>a) jedna jednostka gospodarcza posiada w drugiej jednostce gospodarczej większość praw głosu akcjonariuszy, wspólników lub członków;</w:t>
      </w:r>
    </w:p>
    <w:p w14:paraId="50AE39F1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>b) jedna jednostka gospodarcza ma prawo wyznaczyć lub odwołać większość członków organu administracyjnego, zarządzającego lub nadzorczego innej jednostki gospodarczej;</w:t>
      </w:r>
    </w:p>
    <w:p w14:paraId="46F1A2E0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lastRenderedPageBreak/>
        <w:t>c) jedna jednostka gospodarcza ma prawo wywierać dominujący wpływ na inną jednostkę gospodarczą zgodnie z umową zawartą z tą jednostką lub postanowieniami w jej akcie założycielskim lub umowie spółki;</w:t>
      </w:r>
    </w:p>
    <w:p w14:paraId="3F023A6D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</w:t>
      </w:r>
    </w:p>
    <w:p w14:paraId="53883346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 xml:space="preserve"> </w:t>
      </w:r>
    </w:p>
    <w:p w14:paraId="2B23EFCE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>Jednostki gospodarcze pozostające w jakimkolwiek ze stosunków, o których mowa powyżej w lit. a)–d), za pośrednictwem jednej innej jednostki gospodarczej lub kilku innych jednostek gospodarczych również są uznawane za jedno przedsiębiorstwo.</w:t>
      </w:r>
    </w:p>
    <w:p w14:paraId="1CB3707A" w14:textId="77777777" w:rsidR="00824654" w:rsidRP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 xml:space="preserve"> </w:t>
      </w:r>
    </w:p>
    <w:p w14:paraId="2AEECC77" w14:textId="77777777" w:rsidR="00824654" w:rsidRDefault="00824654" w:rsidP="00C62B75">
      <w:pPr>
        <w:spacing w:after="0" w:line="276" w:lineRule="auto"/>
        <w:ind w:left="567"/>
        <w:rPr>
          <w:sz w:val="24"/>
          <w:szCs w:val="24"/>
        </w:rPr>
      </w:pPr>
      <w:r w:rsidRPr="00824654">
        <w:rPr>
          <w:sz w:val="24"/>
          <w:szCs w:val="24"/>
        </w:rPr>
        <w:t>Jednostki gospodarcze, które są ze sobą powiązane wyłącznie dlatego, że każda z nich jest bezpośrednio związana z danym organem publicznym lub danymi organami publicznymi, nie będą traktowane jako wzajemnie powiązane.</w:t>
      </w:r>
    </w:p>
    <w:p w14:paraId="2626CA66" w14:textId="77777777" w:rsidR="00824654" w:rsidRDefault="00824654" w:rsidP="00C62B75">
      <w:pPr>
        <w:spacing w:after="0" w:line="276" w:lineRule="auto"/>
        <w:rPr>
          <w:color w:val="FF0000"/>
          <w:sz w:val="24"/>
          <w:szCs w:val="24"/>
          <w:highlight w:val="yellow"/>
        </w:rPr>
      </w:pPr>
    </w:p>
    <w:p w14:paraId="392F6460" w14:textId="288C1812" w:rsidR="00824654" w:rsidRDefault="00824654" w:rsidP="00C62B75">
      <w:pPr>
        <w:spacing w:after="0" w:line="276" w:lineRule="auto"/>
        <w:rPr>
          <w:sz w:val="24"/>
          <w:szCs w:val="24"/>
        </w:rPr>
      </w:pPr>
      <w:r w:rsidRPr="000777B7">
        <w:rPr>
          <w:sz w:val="24"/>
          <w:szCs w:val="24"/>
        </w:rPr>
        <w:t>Aby obliczyć maksymalną kwotę pomocy</w:t>
      </w:r>
      <w:r>
        <w:rPr>
          <w:sz w:val="24"/>
          <w:szCs w:val="24"/>
        </w:rPr>
        <w:t xml:space="preserve"> de minimis nal</w:t>
      </w:r>
      <w:r w:rsidR="00B72814">
        <w:rPr>
          <w:sz w:val="24"/>
          <w:szCs w:val="24"/>
        </w:rPr>
        <w:t>eży od limitu pomocy de minimis</w:t>
      </w:r>
      <w:r w:rsidR="00AE404A">
        <w:rPr>
          <w:sz w:val="24"/>
          <w:szCs w:val="24"/>
        </w:rPr>
        <w:t xml:space="preserve"> (300 000 euro)</w:t>
      </w:r>
      <w:r w:rsidR="000777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odjąć wartość pomocy de minimis otrzymanej </w:t>
      </w:r>
      <w:r w:rsidR="000777B7">
        <w:rPr>
          <w:sz w:val="24"/>
          <w:szCs w:val="24"/>
        </w:rPr>
        <w:t xml:space="preserve">w ostatnich 3 latach </w:t>
      </w:r>
      <w:r>
        <w:rPr>
          <w:sz w:val="24"/>
          <w:szCs w:val="24"/>
        </w:rPr>
        <w:t>przez Wnioskodawcę oraz podmioty z nim powiązane.</w:t>
      </w:r>
      <w:r w:rsidR="003D603F">
        <w:rPr>
          <w:sz w:val="24"/>
          <w:szCs w:val="24"/>
        </w:rPr>
        <w:t xml:space="preserve"> Informacje o pomocy de minimis otrzymanej w ostatnich 3 latach </w:t>
      </w:r>
      <w:r w:rsidR="006A5512">
        <w:rPr>
          <w:sz w:val="24"/>
          <w:szCs w:val="24"/>
        </w:rPr>
        <w:t>podawane są</w:t>
      </w:r>
      <w:r w:rsidR="003D603F">
        <w:rPr>
          <w:sz w:val="24"/>
          <w:szCs w:val="24"/>
        </w:rPr>
        <w:t xml:space="preserve"> w </w:t>
      </w:r>
      <w:r w:rsidR="00C71B6C">
        <w:rPr>
          <w:sz w:val="24"/>
          <w:szCs w:val="24"/>
        </w:rPr>
        <w:t>„Z</w:t>
      </w:r>
      <w:r w:rsidR="003D603F">
        <w:rPr>
          <w:sz w:val="24"/>
          <w:szCs w:val="24"/>
        </w:rPr>
        <w:t xml:space="preserve">ałączniku </w:t>
      </w:r>
      <w:r w:rsidR="00C71B6C" w:rsidRPr="00C71B6C">
        <w:rPr>
          <w:sz w:val="24"/>
          <w:szCs w:val="24"/>
        </w:rPr>
        <w:t>dotyczący</w:t>
      </w:r>
      <w:r w:rsidR="00C71B6C">
        <w:rPr>
          <w:sz w:val="24"/>
          <w:szCs w:val="24"/>
        </w:rPr>
        <w:t>m</w:t>
      </w:r>
      <w:r w:rsidR="00C71B6C" w:rsidRPr="00C71B6C">
        <w:rPr>
          <w:sz w:val="24"/>
          <w:szCs w:val="24"/>
        </w:rPr>
        <w:t xml:space="preserve"> pomocy publicznej i pomocy de minimis</w:t>
      </w:r>
      <w:r w:rsidR="00C71B6C">
        <w:rPr>
          <w:sz w:val="24"/>
          <w:szCs w:val="24"/>
        </w:rPr>
        <w:t>”.</w:t>
      </w:r>
    </w:p>
    <w:p w14:paraId="1F1A24AE" w14:textId="48FDE328" w:rsidR="00F817DF" w:rsidRDefault="006A5512" w:rsidP="00C62B75">
      <w:p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Kwota pomocy de minimis na działania edukacyjne nie może przekroczyć kwoty kosztów kwalifikowalnych tych działań. </w:t>
      </w:r>
    </w:p>
    <w:p w14:paraId="7CA4CC7B" w14:textId="0B3B20FC" w:rsidR="006A5512" w:rsidRDefault="006A5512" w:rsidP="00C62B75">
      <w:pPr>
        <w:spacing w:before="120" w:after="0" w:line="276" w:lineRule="auto"/>
        <w:rPr>
          <w:sz w:val="24"/>
          <w:szCs w:val="24"/>
        </w:rPr>
      </w:pPr>
      <w:r>
        <w:rPr>
          <w:sz w:val="24"/>
          <w:szCs w:val="24"/>
        </w:rPr>
        <w:t>W kosztach kwalifikowalnych działań edukacyjnych należy</w:t>
      </w:r>
      <w:r w:rsidRPr="0024427A">
        <w:rPr>
          <w:sz w:val="24"/>
          <w:szCs w:val="24"/>
        </w:rPr>
        <w:t xml:space="preserve"> uwzględnić koszty </w:t>
      </w:r>
      <w:r w:rsidR="00B5692A">
        <w:rPr>
          <w:color w:val="000000"/>
          <w:sz w:val="24"/>
          <w:szCs w:val="24"/>
          <w:shd w:val="clear" w:color="auto" w:fill="FFFFFF"/>
        </w:rPr>
        <w:t xml:space="preserve">kwalifikowalne </w:t>
      </w:r>
      <w:r w:rsidRPr="0024427A">
        <w:rPr>
          <w:sz w:val="24"/>
          <w:szCs w:val="24"/>
        </w:rPr>
        <w:t xml:space="preserve">pośrednie przypadające na </w:t>
      </w:r>
      <w:r>
        <w:rPr>
          <w:sz w:val="24"/>
          <w:szCs w:val="24"/>
        </w:rPr>
        <w:t>działania edukacyjne</w:t>
      </w:r>
      <w:r w:rsidRPr="0024427A">
        <w:rPr>
          <w:sz w:val="24"/>
          <w:szCs w:val="24"/>
        </w:rPr>
        <w:t xml:space="preserve">, tzn. </w:t>
      </w:r>
      <w:r>
        <w:rPr>
          <w:sz w:val="24"/>
          <w:szCs w:val="24"/>
        </w:rPr>
        <w:t>koszty</w:t>
      </w:r>
      <w:r w:rsidRPr="0024427A">
        <w:rPr>
          <w:sz w:val="24"/>
          <w:szCs w:val="24"/>
        </w:rPr>
        <w:t xml:space="preserve"> </w:t>
      </w:r>
      <w:r w:rsidR="00B5692A">
        <w:rPr>
          <w:color w:val="000000"/>
          <w:sz w:val="24"/>
          <w:szCs w:val="24"/>
          <w:shd w:val="clear" w:color="auto" w:fill="FFFFFF"/>
        </w:rPr>
        <w:t xml:space="preserve">kwalifikowalne </w:t>
      </w:r>
      <w:r w:rsidRPr="0024427A">
        <w:rPr>
          <w:sz w:val="24"/>
          <w:szCs w:val="24"/>
        </w:rPr>
        <w:t xml:space="preserve">bezpośrednie </w:t>
      </w:r>
      <w:r>
        <w:rPr>
          <w:sz w:val="24"/>
          <w:szCs w:val="24"/>
        </w:rPr>
        <w:t>działań edukacyjnych</w:t>
      </w:r>
      <w:r w:rsidRPr="0024427A">
        <w:rPr>
          <w:sz w:val="24"/>
          <w:szCs w:val="24"/>
        </w:rPr>
        <w:t xml:space="preserve"> należy powiększyć o 7%</w:t>
      </w:r>
      <w:r>
        <w:rPr>
          <w:sz w:val="24"/>
          <w:szCs w:val="24"/>
        </w:rPr>
        <w:t>.</w:t>
      </w:r>
    </w:p>
    <w:p w14:paraId="1A5E370C" w14:textId="77777777" w:rsidR="00ED3386" w:rsidRDefault="00ED3386" w:rsidP="00C62B75">
      <w:pPr>
        <w:spacing w:after="0" w:line="276" w:lineRule="auto"/>
        <w:rPr>
          <w:sz w:val="24"/>
          <w:szCs w:val="24"/>
        </w:rPr>
      </w:pPr>
    </w:p>
    <w:p w14:paraId="2B728ACC" w14:textId="43CA7F1C" w:rsidR="00ED3386" w:rsidRPr="00ED3386" w:rsidRDefault="00ED3386" w:rsidP="00C62B75">
      <w:pPr>
        <w:spacing w:after="0" w:line="276" w:lineRule="auto"/>
        <w:rPr>
          <w:b/>
          <w:sz w:val="24"/>
          <w:szCs w:val="24"/>
        </w:rPr>
      </w:pPr>
      <w:r w:rsidRPr="00ED3386">
        <w:rPr>
          <w:b/>
          <w:sz w:val="24"/>
          <w:szCs w:val="24"/>
        </w:rPr>
        <w:t xml:space="preserve">KROK </w:t>
      </w:r>
      <w:r w:rsidR="006A5512">
        <w:rPr>
          <w:b/>
          <w:sz w:val="24"/>
          <w:szCs w:val="24"/>
        </w:rPr>
        <w:t>3</w:t>
      </w:r>
      <w:r w:rsidRPr="00ED3386">
        <w:rPr>
          <w:b/>
          <w:sz w:val="24"/>
          <w:szCs w:val="24"/>
        </w:rPr>
        <w:t xml:space="preserve"> – Obliczenie </w:t>
      </w:r>
      <w:bookmarkStart w:id="1" w:name="_Hlk183711699"/>
      <w:r w:rsidRPr="00ED3386">
        <w:rPr>
          <w:b/>
          <w:sz w:val="24"/>
          <w:szCs w:val="24"/>
        </w:rPr>
        <w:t xml:space="preserve">maksymalnej kwoty dofinansowania </w:t>
      </w:r>
      <w:bookmarkEnd w:id="1"/>
      <w:r w:rsidR="00612B62">
        <w:rPr>
          <w:b/>
          <w:sz w:val="24"/>
          <w:szCs w:val="24"/>
        </w:rPr>
        <w:t>przedsięwzięcia</w:t>
      </w:r>
    </w:p>
    <w:p w14:paraId="34A7CCA2" w14:textId="7D6835BA" w:rsidR="007A2C37" w:rsidRDefault="007A2C37" w:rsidP="00C62B75">
      <w:pPr>
        <w:spacing w:after="0" w:line="276" w:lineRule="auto"/>
        <w:rPr>
          <w:sz w:val="24"/>
          <w:szCs w:val="24"/>
        </w:rPr>
      </w:pPr>
    </w:p>
    <w:p w14:paraId="4E2B36A9" w14:textId="20CDF1CC" w:rsidR="006A5512" w:rsidRPr="007A2C37" w:rsidRDefault="00ED3386" w:rsidP="00C62B75">
      <w:pPr>
        <w:spacing w:after="0" w:line="276" w:lineRule="auto"/>
        <w:rPr>
          <w:sz w:val="24"/>
          <w:szCs w:val="24"/>
        </w:rPr>
      </w:pPr>
      <w:r w:rsidRPr="007A2C37">
        <w:rPr>
          <w:sz w:val="24"/>
          <w:szCs w:val="24"/>
        </w:rPr>
        <w:t xml:space="preserve">Maksymalna kwota dofinansowania </w:t>
      </w:r>
      <w:r w:rsidR="00612B62" w:rsidRPr="007A2C37">
        <w:rPr>
          <w:sz w:val="24"/>
          <w:szCs w:val="24"/>
        </w:rPr>
        <w:t xml:space="preserve">przedsięwzięcia </w:t>
      </w:r>
      <w:r w:rsidR="006A5512" w:rsidRPr="007A2C37">
        <w:rPr>
          <w:sz w:val="24"/>
          <w:szCs w:val="24"/>
        </w:rPr>
        <w:t>nie może przekroczyć:</w:t>
      </w:r>
    </w:p>
    <w:p w14:paraId="559634AC" w14:textId="7C52B78C" w:rsidR="00AE726D" w:rsidRPr="007A2C37" w:rsidRDefault="00A6384D" w:rsidP="00C62B75">
      <w:pPr>
        <w:pStyle w:val="Akapitzlist"/>
        <w:numPr>
          <w:ilvl w:val="0"/>
          <w:numId w:val="8"/>
        </w:numPr>
        <w:spacing w:before="80" w:after="0" w:line="276" w:lineRule="auto"/>
        <w:ind w:left="238" w:hanging="238"/>
        <w:contextualSpacing w:val="0"/>
        <w:rPr>
          <w:sz w:val="24"/>
          <w:szCs w:val="24"/>
        </w:rPr>
      </w:pPr>
      <w:r w:rsidRPr="007A2C37">
        <w:rPr>
          <w:sz w:val="24"/>
          <w:szCs w:val="24"/>
        </w:rPr>
        <w:t>s</w:t>
      </w:r>
      <w:r w:rsidR="006A5512" w:rsidRPr="007A2C37">
        <w:rPr>
          <w:sz w:val="24"/>
          <w:szCs w:val="24"/>
        </w:rPr>
        <w:t>umy maksymalnych wartości</w:t>
      </w:r>
      <w:r w:rsidR="00AE726D" w:rsidRPr="007A2C37">
        <w:rPr>
          <w:sz w:val="24"/>
          <w:szCs w:val="24"/>
        </w:rPr>
        <w:t>:</w:t>
      </w:r>
      <w:r w:rsidR="006A5512" w:rsidRPr="007A2C37">
        <w:rPr>
          <w:sz w:val="24"/>
          <w:szCs w:val="24"/>
        </w:rPr>
        <w:t xml:space="preserve"> </w:t>
      </w:r>
    </w:p>
    <w:p w14:paraId="19BDE410" w14:textId="0A4C154A" w:rsidR="00AE726D" w:rsidRPr="007A2C37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sz w:val="24"/>
          <w:szCs w:val="24"/>
        </w:rPr>
      </w:pPr>
      <w:r w:rsidRPr="007A2C37">
        <w:rPr>
          <w:sz w:val="24"/>
          <w:szCs w:val="24"/>
        </w:rPr>
        <w:t xml:space="preserve">pomocy publicznej na </w:t>
      </w:r>
      <w:r w:rsidR="00AE726D" w:rsidRPr="007A2C37">
        <w:rPr>
          <w:sz w:val="24"/>
          <w:szCs w:val="24"/>
        </w:rPr>
        <w:t xml:space="preserve">sieć dystrybucji ciepła (wyliczonej w KROKU 1 lit. a), </w:t>
      </w:r>
    </w:p>
    <w:p w14:paraId="55A3494F" w14:textId="31F3A14A" w:rsidR="006A5512" w:rsidRPr="007A2C37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sz w:val="24"/>
          <w:szCs w:val="24"/>
        </w:rPr>
      </w:pPr>
      <w:r w:rsidRPr="007A2C37">
        <w:rPr>
          <w:sz w:val="24"/>
          <w:szCs w:val="24"/>
        </w:rPr>
        <w:t xml:space="preserve">pomocy publicznej na </w:t>
      </w:r>
      <w:r w:rsidR="00AE726D" w:rsidRPr="007A2C37">
        <w:rPr>
          <w:sz w:val="24"/>
          <w:szCs w:val="24"/>
        </w:rPr>
        <w:t>magazyn ciepła (wyliczonej w KROKU 1 lit. b)</w:t>
      </w:r>
      <w:r w:rsidRPr="007A2C37">
        <w:rPr>
          <w:sz w:val="24"/>
          <w:szCs w:val="24"/>
        </w:rPr>
        <w:t>,</w:t>
      </w:r>
    </w:p>
    <w:p w14:paraId="190DB22C" w14:textId="6A7F5BBD" w:rsidR="00AE726D" w:rsidRPr="007A2C37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sz w:val="24"/>
          <w:szCs w:val="24"/>
        </w:rPr>
      </w:pPr>
      <w:r w:rsidRPr="007A2C37">
        <w:rPr>
          <w:sz w:val="24"/>
          <w:szCs w:val="24"/>
        </w:rPr>
        <w:t xml:space="preserve">pomocy publicznej na </w:t>
      </w:r>
      <w:r w:rsidR="00AE726D" w:rsidRPr="007A2C37">
        <w:rPr>
          <w:sz w:val="24"/>
          <w:szCs w:val="24"/>
        </w:rPr>
        <w:t>źródła OZE zasilające węzły hybrydowe (wyliczonej w KROKU 1 lit. c)</w:t>
      </w:r>
      <w:r w:rsidRPr="007A2C37">
        <w:rPr>
          <w:sz w:val="24"/>
          <w:szCs w:val="24"/>
        </w:rPr>
        <w:t>,</w:t>
      </w:r>
    </w:p>
    <w:p w14:paraId="7609C0A0" w14:textId="32EF42EB" w:rsidR="00A6384D" w:rsidRPr="007A2C37" w:rsidRDefault="00A6384D" w:rsidP="00C62B75">
      <w:pPr>
        <w:pStyle w:val="Akapitzlist"/>
        <w:numPr>
          <w:ilvl w:val="0"/>
          <w:numId w:val="9"/>
        </w:numPr>
        <w:spacing w:after="0" w:line="276" w:lineRule="auto"/>
        <w:ind w:left="476" w:hanging="210"/>
        <w:rPr>
          <w:sz w:val="24"/>
          <w:szCs w:val="24"/>
        </w:rPr>
      </w:pPr>
      <w:r w:rsidRPr="007A2C37">
        <w:rPr>
          <w:sz w:val="24"/>
          <w:szCs w:val="24"/>
        </w:rPr>
        <w:t>pomocy de minimis działania edukacyjne (wyliczonej w KROKU 2),</w:t>
      </w:r>
    </w:p>
    <w:p w14:paraId="154D1EAE" w14:textId="5C7FF122" w:rsidR="00A6384D" w:rsidRDefault="00A6384D" w:rsidP="00C62B75">
      <w:pPr>
        <w:pStyle w:val="Akapitzlist"/>
        <w:numPr>
          <w:ilvl w:val="0"/>
          <w:numId w:val="8"/>
        </w:numPr>
        <w:spacing w:before="80" w:after="0" w:line="276" w:lineRule="auto"/>
        <w:ind w:left="238" w:hanging="238"/>
        <w:contextualSpacing w:val="0"/>
        <w:rPr>
          <w:sz w:val="24"/>
          <w:szCs w:val="24"/>
        </w:rPr>
      </w:pPr>
      <w:r w:rsidRPr="007A2C37">
        <w:rPr>
          <w:sz w:val="24"/>
          <w:szCs w:val="24"/>
        </w:rPr>
        <w:t xml:space="preserve">79,71% kosztów kwalifikowalnych przedsięwzięcia (uwzględniających koszty </w:t>
      </w:r>
      <w:r w:rsidR="00B5692A">
        <w:rPr>
          <w:color w:val="000000"/>
          <w:sz w:val="24"/>
          <w:szCs w:val="24"/>
          <w:shd w:val="clear" w:color="auto" w:fill="FFFFFF"/>
        </w:rPr>
        <w:t xml:space="preserve">kwalifikowalne </w:t>
      </w:r>
      <w:r w:rsidRPr="007A2C37">
        <w:rPr>
          <w:sz w:val="24"/>
          <w:szCs w:val="24"/>
        </w:rPr>
        <w:t>pośrednie).</w:t>
      </w:r>
    </w:p>
    <w:p w14:paraId="107E5688" w14:textId="77777777" w:rsidR="00612B62" w:rsidRDefault="00612B62" w:rsidP="00C62B75">
      <w:pPr>
        <w:spacing w:before="80" w:after="0" w:line="276" w:lineRule="auto"/>
        <w:rPr>
          <w:sz w:val="24"/>
          <w:szCs w:val="24"/>
        </w:rPr>
      </w:pPr>
    </w:p>
    <w:p w14:paraId="77B756FB" w14:textId="517765AF" w:rsidR="00612B62" w:rsidRPr="00612B62" w:rsidRDefault="00612B62" w:rsidP="00C62B75">
      <w:pPr>
        <w:spacing w:before="80" w:after="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 obliczeniu maksymalnej </w:t>
      </w:r>
      <w:r w:rsidRPr="007A2C37">
        <w:rPr>
          <w:sz w:val="24"/>
          <w:szCs w:val="24"/>
        </w:rPr>
        <w:t>kwot</w:t>
      </w:r>
      <w:r>
        <w:rPr>
          <w:sz w:val="24"/>
          <w:szCs w:val="24"/>
        </w:rPr>
        <w:t>y</w:t>
      </w:r>
      <w:r w:rsidRPr="007A2C37">
        <w:rPr>
          <w:sz w:val="24"/>
          <w:szCs w:val="24"/>
        </w:rPr>
        <w:t xml:space="preserve"> dofinansowania przedsięwzięcia </w:t>
      </w:r>
      <w:r>
        <w:rPr>
          <w:sz w:val="24"/>
          <w:szCs w:val="24"/>
        </w:rPr>
        <w:t>należy ustalić kwoty dofinansowania dla poszczególnych części przedsięwzięcia (tj. rozdzielić ją na poszczególne części przedsięwzięcia)</w:t>
      </w:r>
      <w:r w:rsidR="006025B4">
        <w:rPr>
          <w:sz w:val="24"/>
          <w:szCs w:val="24"/>
        </w:rPr>
        <w:t xml:space="preserve"> </w:t>
      </w:r>
      <w:r w:rsidRPr="00612B62">
        <w:rPr>
          <w:sz w:val="24"/>
          <w:szCs w:val="24"/>
        </w:rPr>
        <w:t>w taki sposób</w:t>
      </w:r>
      <w:r w:rsidR="006025B4">
        <w:rPr>
          <w:sz w:val="24"/>
          <w:szCs w:val="24"/>
        </w:rPr>
        <w:t>,</w:t>
      </w:r>
      <w:r w:rsidRPr="00612B62">
        <w:rPr>
          <w:sz w:val="24"/>
          <w:szCs w:val="24"/>
        </w:rPr>
        <w:t xml:space="preserve"> aby:</w:t>
      </w:r>
    </w:p>
    <w:p w14:paraId="4F90E13B" w14:textId="21FFC9A4" w:rsidR="00612B62" w:rsidRPr="00612B62" w:rsidRDefault="00612B62" w:rsidP="00C62B75">
      <w:pPr>
        <w:pStyle w:val="Akapitzlist"/>
        <w:numPr>
          <w:ilvl w:val="0"/>
          <w:numId w:val="10"/>
        </w:numPr>
        <w:spacing w:before="80" w:after="0" w:line="276" w:lineRule="auto"/>
        <w:rPr>
          <w:sz w:val="24"/>
          <w:szCs w:val="24"/>
        </w:rPr>
      </w:pPr>
      <w:r w:rsidRPr="00612B62">
        <w:rPr>
          <w:sz w:val="24"/>
          <w:szCs w:val="24"/>
        </w:rPr>
        <w:t>kwota dofinansowania danej części przedsięwzięcia nie przekraczała maksymalnej wartości pomocy (pomniejszonej o inną pomoc) na daną część przedsięwzięcia,</w:t>
      </w:r>
    </w:p>
    <w:p w14:paraId="041D6CA1" w14:textId="1E8B2597" w:rsidR="00612B62" w:rsidRPr="00612B62" w:rsidRDefault="00612B62" w:rsidP="00C62B75">
      <w:pPr>
        <w:pStyle w:val="Akapitzlist"/>
        <w:numPr>
          <w:ilvl w:val="0"/>
          <w:numId w:val="10"/>
        </w:numPr>
        <w:spacing w:before="80" w:after="0" w:line="276" w:lineRule="auto"/>
        <w:rPr>
          <w:sz w:val="24"/>
          <w:szCs w:val="24"/>
        </w:rPr>
      </w:pPr>
      <w:r w:rsidRPr="00612B62">
        <w:rPr>
          <w:sz w:val="24"/>
          <w:szCs w:val="24"/>
        </w:rPr>
        <w:t>kwota dofinansowania danej części przedsięwzięcia nie przekraczała kosztów kwalifikowalnych danej części przedsięwzięcia</w:t>
      </w:r>
      <w:r>
        <w:rPr>
          <w:sz w:val="24"/>
          <w:szCs w:val="24"/>
        </w:rPr>
        <w:t>.</w:t>
      </w:r>
      <w:r w:rsidRPr="00612B62">
        <w:rPr>
          <w:sz w:val="24"/>
          <w:szCs w:val="24"/>
        </w:rPr>
        <w:t xml:space="preserve"> </w:t>
      </w:r>
    </w:p>
    <w:p w14:paraId="310D1325" w14:textId="77777777" w:rsidR="00612B62" w:rsidRDefault="00612B62" w:rsidP="00C62B75">
      <w:pPr>
        <w:spacing w:before="80" w:after="0" w:line="276" w:lineRule="auto"/>
        <w:rPr>
          <w:sz w:val="24"/>
          <w:szCs w:val="24"/>
        </w:rPr>
      </w:pPr>
    </w:p>
    <w:p w14:paraId="714E093D" w14:textId="77777777" w:rsidR="00612B62" w:rsidRDefault="00612B62" w:rsidP="00C62B75">
      <w:pPr>
        <w:spacing w:before="80" w:after="0" w:line="276" w:lineRule="auto"/>
        <w:rPr>
          <w:sz w:val="24"/>
          <w:szCs w:val="24"/>
        </w:rPr>
      </w:pPr>
    </w:p>
    <w:p w14:paraId="21F7DB6F" w14:textId="71EEF00F" w:rsidR="00612B62" w:rsidRPr="00612B62" w:rsidRDefault="00612B62" w:rsidP="00C62B75">
      <w:pPr>
        <w:spacing w:before="80"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Poniżej (na kolejnej stronie) przedstawiono tabelę, </w:t>
      </w:r>
      <w:r w:rsidR="00115909">
        <w:rPr>
          <w:sz w:val="24"/>
          <w:szCs w:val="24"/>
        </w:rPr>
        <w:t>służącą</w:t>
      </w:r>
      <w:r>
        <w:rPr>
          <w:sz w:val="24"/>
          <w:szCs w:val="24"/>
        </w:rPr>
        <w:t xml:space="preserve"> do ustalenia </w:t>
      </w:r>
      <w:r w:rsidR="002C3920">
        <w:rPr>
          <w:sz w:val="24"/>
          <w:szCs w:val="24"/>
        </w:rPr>
        <w:t xml:space="preserve">maksymalnej kwoty dofinansowania przedsięwzięcia oraz jej podziału na poszczególne części przedsięwzięcia. Rekomenduje się umieszczenie tej tabeli w modelu finansowym, w tej samej zakładce, w której obliczana </w:t>
      </w:r>
      <w:r w:rsidR="00CE3E83">
        <w:rPr>
          <w:sz w:val="24"/>
          <w:szCs w:val="24"/>
        </w:rPr>
        <w:t>jest</w:t>
      </w:r>
      <w:r w:rsidR="002C3920">
        <w:rPr>
          <w:sz w:val="24"/>
          <w:szCs w:val="24"/>
        </w:rPr>
        <w:t xml:space="preserve"> luka w finansowaniu.</w:t>
      </w:r>
    </w:p>
    <w:p w14:paraId="2BEB24BC" w14:textId="77777777" w:rsidR="006A5512" w:rsidRDefault="006A5512" w:rsidP="00C62B75">
      <w:pPr>
        <w:spacing w:after="0" w:line="276" w:lineRule="auto"/>
        <w:rPr>
          <w:sz w:val="24"/>
          <w:szCs w:val="24"/>
        </w:rPr>
      </w:pPr>
    </w:p>
    <w:p w14:paraId="7251B053" w14:textId="77777777" w:rsidR="00157D54" w:rsidRDefault="00157D54">
      <w:pPr>
        <w:rPr>
          <w:sz w:val="24"/>
          <w:szCs w:val="24"/>
        </w:rPr>
        <w:sectPr w:rsidR="00157D54" w:rsidSect="004D1FEA">
          <w:headerReference w:type="first" r:id="rId8"/>
          <w:pgSz w:w="11906" w:h="16838"/>
          <w:pgMar w:top="1417" w:right="1133" w:bottom="1417" w:left="1417" w:header="708" w:footer="708" w:gutter="0"/>
          <w:cols w:space="708"/>
          <w:titlePg/>
          <w:docGrid w:linePitch="360"/>
        </w:sectPr>
      </w:pPr>
    </w:p>
    <w:p w14:paraId="076DDA59" w14:textId="12FFE29A" w:rsidR="00157D54" w:rsidRPr="002C3920" w:rsidRDefault="002C3920">
      <w:pPr>
        <w:rPr>
          <w:b/>
          <w:bCs/>
          <w:sz w:val="24"/>
          <w:szCs w:val="24"/>
        </w:rPr>
      </w:pPr>
      <w:r w:rsidRPr="002C3920">
        <w:rPr>
          <w:b/>
          <w:bCs/>
          <w:sz w:val="24"/>
          <w:szCs w:val="24"/>
        </w:rPr>
        <w:lastRenderedPageBreak/>
        <w:t>Wyliczenie maksymalnej kwoty dofinansowania przedsięwzięcia oraz jej podziału na poszczególne części przedsięwzięcia</w:t>
      </w:r>
    </w:p>
    <w:tbl>
      <w:tblPr>
        <w:tblW w:w="14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1360"/>
        <w:gridCol w:w="1360"/>
        <w:gridCol w:w="1240"/>
        <w:gridCol w:w="1180"/>
        <w:gridCol w:w="1240"/>
        <w:gridCol w:w="1340"/>
        <w:gridCol w:w="1360"/>
        <w:gridCol w:w="1320"/>
        <w:gridCol w:w="1240"/>
        <w:gridCol w:w="1420"/>
      </w:tblGrid>
      <w:tr w:rsidR="00157D54" w14:paraId="38FD841D" w14:textId="77777777" w:rsidTr="00157D54">
        <w:trPr>
          <w:trHeight w:val="900"/>
        </w:trPr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ADDC0E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FDFC0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Numer zadania (zadań) we wniosku o dofinansowanie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79A59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Koszty kwalifikowalne bezpośrednie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91AC0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Koszty kwalifikowalne pośrednie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543075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Koszty kwalifikowalne (bezpośrednie + pośrednie)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D3EA3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Max intensywność pomocy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E4262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Maksymalna wartość pomocy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59F17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Inna pomoc na te same koszty kwalifikowalne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50800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Maksymalna wartość pomocy pomniejszona o inną pomoc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50CF40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Wnioskowana kwota dofinansowania*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BAFA1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 xml:space="preserve">Procent dofinansowania kosztów kwalifikowalnych </w:t>
            </w:r>
          </w:p>
        </w:tc>
      </w:tr>
      <w:tr w:rsidR="00157D54" w14:paraId="4948B971" w14:textId="77777777" w:rsidTr="00157D5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21118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6A746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C1573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6FC1A2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642A0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E62DA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34A7E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DA301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035866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2FE46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18645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(10)</w:t>
            </w:r>
          </w:p>
        </w:tc>
      </w:tr>
      <w:tr w:rsidR="00157D54" w14:paraId="13930336" w14:textId="77777777" w:rsidTr="00157D54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EFC9F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Sieć dystrybucji ciepła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2E07B3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A30B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CFD9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A0491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DFFAC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650E2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luka w finansowaniu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29E16C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B98E41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318E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0073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30322897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EE3E5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Magazyn ciepła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9814A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D1B717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9EAE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66BD27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32B0E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7802A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0CC16C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6510D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4FD2C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B169B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65C12289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BF3C9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Magazyn ciepła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D43212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91C464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2800E1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B67554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BFFD31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12D4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3970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68A6A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48E34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48578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3A190D5B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6C8B9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Magazyn ciepła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5F2AB6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66939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2F9921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1276B6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60D0F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EBF45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CBBE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1F7F9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2B784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7154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5D1FF333" w14:textId="77777777" w:rsidTr="00157D54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2227D" w14:textId="74C38D36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 xml:space="preserve">Magazyn ciepła </w:t>
            </w:r>
            <w:r w:rsidR="00EC7D1A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20BB9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D88AD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53B473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E5EC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7625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% określony w KROKU 1 lit. 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59B13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AE319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6FC97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E51AC7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4109C0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208FD592" w14:textId="77777777" w:rsidTr="00157D54">
        <w:trPr>
          <w:trHeight w:val="75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C1CD4F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Żródła OZE zasilające węzły hybrydowe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E2B1C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8C218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ABC02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B4F6C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2D300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% określony w KROKU 1 lit. 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D58EF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(5) *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BD156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A9E19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(6) - (7)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FCDFE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DE69D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61D8CAD4" w14:textId="77777777" w:rsidTr="00157D54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101CE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Działania edukacyjne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AF056A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F9B95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B0886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7% * (2)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ED3F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(2) + (3)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70CD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55B78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kwota obliczona w KROKU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2D4B3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6A328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DFDFC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A59F2F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65B9886F" w14:textId="77777777" w:rsidTr="00157D54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EA117D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ADC685" w14:textId="77777777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A5BB8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8E4E5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11E268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2798FB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4AFEC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DC94D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05D46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271927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suma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CB506" w14:textId="77777777" w:rsidR="00157D54" w:rsidRPr="00157D54" w:rsidRDefault="00157D54" w:rsidP="00C62B75">
            <w:pPr>
              <w:spacing w:line="276" w:lineRule="auto"/>
              <w:jc w:val="center"/>
              <w:rPr>
                <w:rFonts w:cstheme="minorHAnsi"/>
                <w:i/>
                <w:iCs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i/>
                <w:iCs/>
                <w:color w:val="000000"/>
                <w:sz w:val="16"/>
                <w:szCs w:val="16"/>
              </w:rPr>
              <w:t xml:space="preserve"> = (9) / (4)</w:t>
            </w:r>
          </w:p>
        </w:tc>
      </w:tr>
      <w:tr w:rsidR="00157D54" w14:paraId="29B17DFA" w14:textId="77777777" w:rsidTr="00157D54">
        <w:trPr>
          <w:trHeight w:val="1140"/>
        </w:trPr>
        <w:tc>
          <w:tcPr>
            <w:tcW w:w="1460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B401B0" w14:textId="16F9AAF1" w:rsidR="00157D54" w:rsidRPr="00157D54" w:rsidRDefault="00157D54" w:rsidP="00C62B75">
            <w:pPr>
              <w:spacing w:line="276" w:lineRule="auto"/>
              <w:rPr>
                <w:rFonts w:cstheme="minorHAnsi"/>
                <w:color w:val="000000"/>
                <w:sz w:val="16"/>
                <w:szCs w:val="16"/>
              </w:rPr>
            </w:pPr>
            <w:r w:rsidRPr="00157D54">
              <w:rPr>
                <w:rFonts w:cstheme="minorHAnsi"/>
                <w:color w:val="000000"/>
                <w:sz w:val="16"/>
                <w:szCs w:val="16"/>
              </w:rPr>
              <w:t>* Wnioskowane kwoty dofinansowania na poszczególne części przedsięwzięcia należy ustalić w taki sposób</w:t>
            </w:r>
            <w:r w:rsidR="006025B4">
              <w:rPr>
                <w:rFonts w:cstheme="minorHAnsi"/>
                <w:color w:val="000000"/>
                <w:sz w:val="16"/>
                <w:szCs w:val="16"/>
              </w:rPr>
              <w:t>,</w:t>
            </w:r>
            <w:r w:rsidRPr="00157D54">
              <w:rPr>
                <w:rFonts w:cstheme="minorHAnsi"/>
                <w:color w:val="000000"/>
                <w:sz w:val="16"/>
                <w:szCs w:val="16"/>
              </w:rPr>
              <w:t xml:space="preserve"> aby:</w:t>
            </w:r>
            <w:r w:rsidRPr="00157D54">
              <w:rPr>
                <w:rFonts w:cstheme="minorHAnsi"/>
                <w:color w:val="000000"/>
                <w:sz w:val="16"/>
                <w:szCs w:val="16"/>
              </w:rPr>
              <w:br/>
              <w:t xml:space="preserve"> - wnioskowana kwota dofinansowania danej części przedsięwzięcia nie przekraczała maksymalnej wartości pomocy (pomniejszonej o inną pomoc) na daną część przedsięwzięcia obliczonej w kolumnie (8)</w:t>
            </w:r>
            <w:r w:rsidRPr="00157D54">
              <w:rPr>
                <w:rFonts w:cstheme="minorHAnsi"/>
                <w:color w:val="000000"/>
                <w:sz w:val="16"/>
                <w:szCs w:val="16"/>
              </w:rPr>
              <w:br/>
              <w:t xml:space="preserve"> - wnioskowana kwota dofinansowania danej części przedsięwzięcia nie przekraczała kosztów kwalifikowalnych danej części przedsięwzięcia obliczonej w kolumnie (4)</w:t>
            </w:r>
            <w:r w:rsidRPr="00157D54">
              <w:rPr>
                <w:rFonts w:cstheme="minorHAnsi"/>
                <w:color w:val="000000"/>
                <w:sz w:val="16"/>
                <w:szCs w:val="16"/>
              </w:rPr>
              <w:br/>
              <w:t xml:space="preserve"> - łączna wnioskowana kwota dofinansowania przedsięwzięcia nie przekraczała 79,71% kosztów kwalifikowalnych przedsięwzięcia</w:t>
            </w:r>
          </w:p>
        </w:tc>
      </w:tr>
    </w:tbl>
    <w:p w14:paraId="38F25EE3" w14:textId="77777777" w:rsidR="00C12AE8" w:rsidRPr="00C12AE8" w:rsidRDefault="00C12AE8" w:rsidP="002C3920">
      <w:pPr>
        <w:spacing w:after="0" w:line="280" w:lineRule="atLeast"/>
        <w:rPr>
          <w:b/>
          <w:bCs/>
          <w:sz w:val="24"/>
          <w:szCs w:val="24"/>
        </w:rPr>
      </w:pPr>
    </w:p>
    <w:sectPr w:rsidR="00C12AE8" w:rsidRPr="00C12AE8" w:rsidSect="002C3920"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D2794" w14:textId="77777777" w:rsidR="00B07540" w:rsidRDefault="00B07540" w:rsidP="005160EE">
      <w:pPr>
        <w:spacing w:after="0" w:line="240" w:lineRule="auto"/>
      </w:pPr>
      <w:r>
        <w:separator/>
      </w:r>
    </w:p>
  </w:endnote>
  <w:endnote w:type="continuationSeparator" w:id="0">
    <w:p w14:paraId="492D3B19" w14:textId="77777777" w:rsidR="00B07540" w:rsidRDefault="00B07540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4538" w14:textId="77777777" w:rsidR="00B07540" w:rsidRDefault="00B07540" w:rsidP="005160EE">
      <w:pPr>
        <w:spacing w:after="0" w:line="240" w:lineRule="auto"/>
      </w:pPr>
      <w:r>
        <w:separator/>
      </w:r>
    </w:p>
  </w:footnote>
  <w:footnote w:type="continuationSeparator" w:id="0">
    <w:p w14:paraId="7A882D2D" w14:textId="77777777" w:rsidR="00B07540" w:rsidRDefault="00B07540" w:rsidP="005160EE">
      <w:pPr>
        <w:spacing w:after="0" w:line="240" w:lineRule="auto"/>
      </w:pPr>
      <w:r>
        <w:continuationSeparator/>
      </w:r>
    </w:p>
  </w:footnote>
  <w:footnote w:id="1">
    <w:p w14:paraId="1B4D3911" w14:textId="7F1F0A9C" w:rsidR="00824654" w:rsidRDefault="00824654" w:rsidP="00553EC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E0502F">
        <w:t>Zgodnie z rozporządzeniem</w:t>
      </w:r>
      <w:r>
        <w:t xml:space="preserve"> </w:t>
      </w:r>
      <w:r w:rsidRPr="001029DF">
        <w:t xml:space="preserve">Komisji (UE) </w:t>
      </w:r>
      <w:r w:rsidR="004D1FEA">
        <w:t>w</w:t>
      </w:r>
      <w:r w:rsidRPr="001029DF">
        <w:t xml:space="preserve"> s</w:t>
      </w:r>
      <w:r w:rsidR="004D1FEA">
        <w:t>prawie stosowania art. 107 i 108 Traktatu o funkcjonowaniu Unii Europejskiej do pomocy de minimis.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6647A" w14:textId="3C2FB05B" w:rsidR="004D1FEA" w:rsidRDefault="004D1FEA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C8D6555" wp14:editId="2775324A">
          <wp:simplePos x="0" y="0"/>
          <wp:positionH relativeFrom="margin">
            <wp:posOffset>0</wp:posOffset>
          </wp:positionH>
          <wp:positionV relativeFrom="paragraph">
            <wp:posOffset>166370</wp:posOffset>
          </wp:positionV>
          <wp:extent cx="5760720" cy="594995"/>
          <wp:effectExtent l="0" t="0" r="0" b="0"/>
          <wp:wrapSquare wrapText="left"/>
          <wp:docPr id="197916896" name="Obraz 197916896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F28D8"/>
    <w:multiLevelType w:val="hybridMultilevel"/>
    <w:tmpl w:val="3B9663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8C0BB4"/>
    <w:multiLevelType w:val="hybridMultilevel"/>
    <w:tmpl w:val="2FE031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D3317"/>
    <w:multiLevelType w:val="hybridMultilevel"/>
    <w:tmpl w:val="5FCC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73701A"/>
    <w:multiLevelType w:val="hybridMultilevel"/>
    <w:tmpl w:val="C4D225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572805"/>
    <w:multiLevelType w:val="hybridMultilevel"/>
    <w:tmpl w:val="E4C61406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C2229"/>
    <w:multiLevelType w:val="hybridMultilevel"/>
    <w:tmpl w:val="8D72CD4A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23257"/>
    <w:multiLevelType w:val="hybridMultilevel"/>
    <w:tmpl w:val="F1225CD6"/>
    <w:lvl w:ilvl="0" w:tplc="39ACCD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011756830">
    <w:abstractNumId w:val="4"/>
  </w:num>
  <w:num w:numId="2" w16cid:durableId="844246182">
    <w:abstractNumId w:val="2"/>
  </w:num>
  <w:num w:numId="3" w16cid:durableId="1655185999">
    <w:abstractNumId w:val="6"/>
  </w:num>
  <w:num w:numId="4" w16cid:durableId="867835097">
    <w:abstractNumId w:val="7"/>
  </w:num>
  <w:num w:numId="5" w16cid:durableId="1572810637">
    <w:abstractNumId w:val="9"/>
  </w:num>
  <w:num w:numId="6" w16cid:durableId="168372410">
    <w:abstractNumId w:val="1"/>
  </w:num>
  <w:num w:numId="7" w16cid:durableId="1943760269">
    <w:abstractNumId w:val="0"/>
  </w:num>
  <w:num w:numId="8" w16cid:durableId="856846827">
    <w:abstractNumId w:val="3"/>
  </w:num>
  <w:num w:numId="9" w16cid:durableId="504169137">
    <w:abstractNumId w:val="8"/>
  </w:num>
  <w:num w:numId="10" w16cid:durableId="1821069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32671"/>
    <w:rsid w:val="00035C7E"/>
    <w:rsid w:val="00067EBF"/>
    <w:rsid w:val="000777B7"/>
    <w:rsid w:val="00077D01"/>
    <w:rsid w:val="000904F1"/>
    <w:rsid w:val="000A1CE1"/>
    <w:rsid w:val="000A7026"/>
    <w:rsid w:val="000B4507"/>
    <w:rsid w:val="001029DF"/>
    <w:rsid w:val="00115909"/>
    <w:rsid w:val="00121A73"/>
    <w:rsid w:val="00136615"/>
    <w:rsid w:val="00157D54"/>
    <w:rsid w:val="001942EF"/>
    <w:rsid w:val="001F20D9"/>
    <w:rsid w:val="002239CF"/>
    <w:rsid w:val="002268E5"/>
    <w:rsid w:val="00242A25"/>
    <w:rsid w:val="0024427A"/>
    <w:rsid w:val="00246444"/>
    <w:rsid w:val="00253A06"/>
    <w:rsid w:val="00280F87"/>
    <w:rsid w:val="00281FE9"/>
    <w:rsid w:val="00295900"/>
    <w:rsid w:val="00296C92"/>
    <w:rsid w:val="002C3920"/>
    <w:rsid w:val="002D7396"/>
    <w:rsid w:val="002F1E76"/>
    <w:rsid w:val="0031391C"/>
    <w:rsid w:val="00316CB4"/>
    <w:rsid w:val="0032354B"/>
    <w:rsid w:val="00340988"/>
    <w:rsid w:val="00346BEF"/>
    <w:rsid w:val="00362AFD"/>
    <w:rsid w:val="003A1333"/>
    <w:rsid w:val="003C6572"/>
    <w:rsid w:val="003D603F"/>
    <w:rsid w:val="003D78AA"/>
    <w:rsid w:val="003E0ED6"/>
    <w:rsid w:val="003E3BC2"/>
    <w:rsid w:val="003E57CA"/>
    <w:rsid w:val="00402B5A"/>
    <w:rsid w:val="00403241"/>
    <w:rsid w:val="00414ECF"/>
    <w:rsid w:val="00480840"/>
    <w:rsid w:val="0048711F"/>
    <w:rsid w:val="00487E79"/>
    <w:rsid w:val="004A45EF"/>
    <w:rsid w:val="004D0F13"/>
    <w:rsid w:val="004D1FEA"/>
    <w:rsid w:val="004D2FBE"/>
    <w:rsid w:val="004F2FC6"/>
    <w:rsid w:val="005160EE"/>
    <w:rsid w:val="0051794B"/>
    <w:rsid w:val="00550019"/>
    <w:rsid w:val="00551218"/>
    <w:rsid w:val="00552EFB"/>
    <w:rsid w:val="00553EC9"/>
    <w:rsid w:val="005576A0"/>
    <w:rsid w:val="00574C40"/>
    <w:rsid w:val="005A5D46"/>
    <w:rsid w:val="005B7EDD"/>
    <w:rsid w:val="005D35D0"/>
    <w:rsid w:val="005F7DEA"/>
    <w:rsid w:val="006025B4"/>
    <w:rsid w:val="006028A4"/>
    <w:rsid w:val="00603D2F"/>
    <w:rsid w:val="00612B62"/>
    <w:rsid w:val="0062411F"/>
    <w:rsid w:val="0063319C"/>
    <w:rsid w:val="00652217"/>
    <w:rsid w:val="00670BA4"/>
    <w:rsid w:val="006712D8"/>
    <w:rsid w:val="006A5512"/>
    <w:rsid w:val="006B395C"/>
    <w:rsid w:val="006E10DA"/>
    <w:rsid w:val="006E519C"/>
    <w:rsid w:val="006E73DA"/>
    <w:rsid w:val="006F25FD"/>
    <w:rsid w:val="006F4444"/>
    <w:rsid w:val="006F5EAD"/>
    <w:rsid w:val="007069BC"/>
    <w:rsid w:val="007A2C37"/>
    <w:rsid w:val="007B4FE2"/>
    <w:rsid w:val="007B6761"/>
    <w:rsid w:val="007C2E19"/>
    <w:rsid w:val="007D447C"/>
    <w:rsid w:val="00811CF4"/>
    <w:rsid w:val="00822A54"/>
    <w:rsid w:val="00824654"/>
    <w:rsid w:val="00835523"/>
    <w:rsid w:val="00884424"/>
    <w:rsid w:val="0088640A"/>
    <w:rsid w:val="008E3D83"/>
    <w:rsid w:val="008F0BC1"/>
    <w:rsid w:val="0093758F"/>
    <w:rsid w:val="009564AD"/>
    <w:rsid w:val="00957B4E"/>
    <w:rsid w:val="00972035"/>
    <w:rsid w:val="009770A2"/>
    <w:rsid w:val="009936CD"/>
    <w:rsid w:val="009B3AC7"/>
    <w:rsid w:val="00A06EF0"/>
    <w:rsid w:val="00A36D3D"/>
    <w:rsid w:val="00A42D70"/>
    <w:rsid w:val="00A50004"/>
    <w:rsid w:val="00A6384D"/>
    <w:rsid w:val="00A63C88"/>
    <w:rsid w:val="00A82DAF"/>
    <w:rsid w:val="00AB6957"/>
    <w:rsid w:val="00AE404A"/>
    <w:rsid w:val="00AE726D"/>
    <w:rsid w:val="00B07540"/>
    <w:rsid w:val="00B405F9"/>
    <w:rsid w:val="00B44907"/>
    <w:rsid w:val="00B529A2"/>
    <w:rsid w:val="00B55521"/>
    <w:rsid w:val="00B5692A"/>
    <w:rsid w:val="00B63489"/>
    <w:rsid w:val="00B7077B"/>
    <w:rsid w:val="00B72814"/>
    <w:rsid w:val="00B848EF"/>
    <w:rsid w:val="00B97ED1"/>
    <w:rsid w:val="00C12AE8"/>
    <w:rsid w:val="00C233A3"/>
    <w:rsid w:val="00C310A9"/>
    <w:rsid w:val="00C46FD7"/>
    <w:rsid w:val="00C55F2F"/>
    <w:rsid w:val="00C60F82"/>
    <w:rsid w:val="00C62B75"/>
    <w:rsid w:val="00C651B1"/>
    <w:rsid w:val="00C71B6C"/>
    <w:rsid w:val="00C74EAC"/>
    <w:rsid w:val="00C82039"/>
    <w:rsid w:val="00CE3E83"/>
    <w:rsid w:val="00CE5526"/>
    <w:rsid w:val="00D06AA2"/>
    <w:rsid w:val="00D10F67"/>
    <w:rsid w:val="00D46B23"/>
    <w:rsid w:val="00D57809"/>
    <w:rsid w:val="00D70972"/>
    <w:rsid w:val="00D730CD"/>
    <w:rsid w:val="00D80D79"/>
    <w:rsid w:val="00D81C74"/>
    <w:rsid w:val="00D97442"/>
    <w:rsid w:val="00DB0BD0"/>
    <w:rsid w:val="00DF696B"/>
    <w:rsid w:val="00E0502F"/>
    <w:rsid w:val="00E272D3"/>
    <w:rsid w:val="00E7060D"/>
    <w:rsid w:val="00E861A0"/>
    <w:rsid w:val="00EA0D4D"/>
    <w:rsid w:val="00EB7037"/>
    <w:rsid w:val="00EC7D1A"/>
    <w:rsid w:val="00ED3386"/>
    <w:rsid w:val="00ED6CEE"/>
    <w:rsid w:val="00EE5E22"/>
    <w:rsid w:val="00F02D1C"/>
    <w:rsid w:val="00F15F7E"/>
    <w:rsid w:val="00F17130"/>
    <w:rsid w:val="00F2013A"/>
    <w:rsid w:val="00F27689"/>
    <w:rsid w:val="00F568E0"/>
    <w:rsid w:val="00F61DE8"/>
    <w:rsid w:val="00F640AB"/>
    <w:rsid w:val="00F817DF"/>
    <w:rsid w:val="00F84061"/>
    <w:rsid w:val="00FA00F2"/>
    <w:rsid w:val="00FB307F"/>
    <w:rsid w:val="00FC1C0C"/>
    <w:rsid w:val="00FE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C82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BFC57-AF6A-462E-B61E-EEB43A5DD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1558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Ruciński Piotr</dc:creator>
  <cp:keywords/>
  <dc:description/>
  <cp:lastModifiedBy>Mikuszewski Dawid</cp:lastModifiedBy>
  <cp:revision>6</cp:revision>
  <dcterms:created xsi:type="dcterms:W3CDTF">2024-11-29T11:52:00Z</dcterms:created>
  <dcterms:modified xsi:type="dcterms:W3CDTF">2024-12-06T14:08:00Z</dcterms:modified>
</cp:coreProperties>
</file>